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39A6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Entity:</w:t>
      </w:r>
      <w:r w:rsidR="00B95126">
        <w:rPr>
          <w:spacing w:val="-1"/>
        </w:rPr>
        <w:t>Stel Holdings Limited</w:t>
      </w:r>
      <w:proofErr w:type="spellEnd"/>
      <w:proofErr w:type="gramEnd"/>
    </w:p>
    <w:p w14:paraId="0ED28480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STEL</w:t>
      </w:r>
      <w:proofErr w:type="spellEnd"/>
    </w:p>
    <w:p w14:paraId="3D31EB42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14:paraId="3F1B04C4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Share Holding Pattern as </w:t>
      </w:r>
      <w:proofErr w:type="gramStart"/>
      <w:r>
        <w:rPr>
          <w:spacing w:val="-1"/>
        </w:rPr>
        <w:t>on :</w:t>
      </w:r>
      <w:proofErr w:type="gram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31-Mar-2025</w:t>
      </w:r>
      <w:proofErr w:type="spellEnd"/>
      <w:r>
        <w:rPr>
          <w:spacing w:val="-1"/>
        </w:rPr>
        <w:t xml:space="preserve"> </w:t>
      </w:r>
    </w:p>
    <w:p w14:paraId="0A92991D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t>information:-</w:t>
      </w:r>
      <w:proofErr w:type="gramEnd"/>
    </w:p>
    <w:p w14:paraId="3508B312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27E6353C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8299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EE1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3987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7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459516C3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03971A20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D1E496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D3B39B7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14AF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lGFigIAAHQFAAAOAAAAZHJzL2Uyb0RvYy54bWysVNuO0zAQfUfiHyw/ItFcNt2yUdMV2mUR 0nKRtnyA4zhNhOMxttu0fD1jJ03DAi+IPETjzMnMmTPjWd8eO0kOwtgWVEGTRUyJUByqVu0K+nX7 8PoNJdYxVTEJShT0JCy93bx8se51LlJoQFbCEAyibN7rgjbO6TyKLG9Ex+wCtFDorMF0zOHR7KLK sB6jdzJK4/g66sFU2gAX1uLX+8FJNyF+XQvuPte1FY7IgiI3F94mvEv/jjZrlu8M003LRxrsH1h0 rFWYdAp1zxwje9P+FqpruQELtVtw6CKo65aLUANWk8TPqnlqmBahFhTH6kkm+//C8k+HJ/3FeOpW PwL/ZlGRqNc2nzz+YBFDyv4jVNhDtncQij3WpvN/YhnkGDQ9TZqKoyMcP6Y3aYLCc/Qk6SoOikcs P//K99a9FxDCsMOjdUNDKrSCnBVRrMOcW4xRdxJ78yoiMelJdj32bkIkM8SKNCQ9d3dCpDNEtvxj kKsZ5BIECe/OlFhzZsmPaqSJFmF+4uOgiwbr9fCcsext4pliCET5mv4CRnIefDUHDz+NSQwO8/Mx NpTgGJeDFJo5z83n8CbpC4oqkQabMPDq4CC2EPzu0rDVmPHilWqOypaB2Rk2OJGZzxHqmvJ6urN+ KnhopQwNlcqzSeIsyYJCFmRbea8nY82uvJOGHJi/pOEZKf0CM7BXVYjWCFa9G23HWjnYmF2iwGF4 /bz6HWDzEqoTzq6B4erjqkKjAfODkh6vfUHt9z0zghL5QeG9ukmyzO+JcMiWK1SOmLmnnHuY4hiq oI5i+71554bdstem3TWYKQnlKniLd6Zu/XQHfgOr8YBXO+g4riG/O+bngLosy81PAAAA//8DAFBL AwQUAAYACAAAACEAK1F4od4AAAALAQAADwAAAGRycy9kb3ducmV2LnhtbEyPwU7DMBBE70j8g7VI 3KgDISWEOFVB4sCRUCSOTrwkJvE6it028PVsT3DcmdHsm3KzuFEccA7Wk4LrVQICqfXGUqdg9/Z8 lYMIUZPRoydU8I0BNtX5WakL44/0ioc6doJLKBRaQR/jVEgZ2h6dDis/IbH36WenI59zJ82sj1zu RnmTJGvptCX+0OsJn3psh3rvFPwMu/f18GXntH6M5sM2+Ta8BKUuL5btA4iIS/wLwwmf0aFipsbv yQQxKsjynNEjG2nGoziR3ae3IJqTcpeArEr5f0P1CwAA//8DAFBLAQItABQABgAIAAAAIQC2gziS /gAAAOEBAAATAAAAAAAAAAAAAAAAAAAAAABbQ29udGVudF9UeXBlc10ueG1sUEsBAi0AFAAGAAgA AAAhADj9If/WAAAAlAEAAAsAAAAAAAAAAAAAAAAALwEAAF9yZWxzLy5yZWxzUEsBAi0AFAAGAAgA AAAhAG7SUYWKAgAAdAUAAA4AAAAAAAAAAAAAAAAALgIAAGRycy9lMm9Eb2MueG1sUEsBAi0AFAAG AAgAAAAhACtReKHeAAAACwEAAA8AAAAAAAAAAAAAAAAA5AQAAGRycy9kb3ducmV2LnhtbFBLBQYA AAAABAAEAPMAAADvBQAAAAA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7421F88B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12C3C74" w14:textId="72742028" w:rsidTr="009D6720">
        <w:trPr>
          <w:trHeight w:hRule="exact" w:val="1036"/>
        </w:trPr>
        <w:tc>
          <w:tcPr>
            <w:tcW w:w="674" w:type="dxa"/>
            <w:vMerge w:val="restart"/>
          </w:tcPr>
          <w:p w14:paraId="5648EF3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I)</w:t>
            </w:r>
          </w:p>
        </w:tc>
        <w:tc>
          <w:tcPr>
            <w:tcW w:w="1182" w:type="dxa"/>
            <w:vMerge w:val="restart"/>
          </w:tcPr>
          <w:p w14:paraId="470F1C6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29C07C92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5877C3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5A27C9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459244E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176A5DE3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66A08CA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383FDB0C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04C33E0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12FE7F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35E1C8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31C3158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41D87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1BF2802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6C0291C5" w14:textId="1836BCCA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2FDFFF76" w14:textId="399F1A7E" w:rsidTr="009D6720">
        <w:trPr>
          <w:trHeight w:hRule="exact" w:val="194"/>
        </w:trPr>
        <w:tc>
          <w:tcPr>
            <w:tcW w:w="674" w:type="dxa"/>
            <w:vMerge/>
          </w:tcPr>
          <w:p w14:paraId="5917FC8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083F2DA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7AC6D6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39268C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16E8183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60F68F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6DEE5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6ACD40F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5F4211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04A95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6E813FD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6F7C28E6" w14:textId="77777777" w:rsidR="005A4115" w:rsidRDefault="005A4115" w:rsidP="00227FD3"/>
        </w:tc>
        <w:tc>
          <w:tcPr>
            <w:tcW w:w="1013" w:type="dxa"/>
            <w:gridSpan w:val="2"/>
          </w:tcPr>
          <w:p w14:paraId="0939E6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0D3E737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27C82B37" w14:textId="0224E6A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61BD6039" w14:textId="452EB5D8" w:rsidTr="009D6720">
        <w:trPr>
          <w:trHeight w:hRule="exact" w:val="197"/>
        </w:trPr>
        <w:tc>
          <w:tcPr>
            <w:tcW w:w="674" w:type="dxa"/>
            <w:vMerge/>
          </w:tcPr>
          <w:p w14:paraId="3F580E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3041C2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65BFA8F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04C230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8C2C2C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52B6FB7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50DB219C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01A53BC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3AF346E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21F36D8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12BC902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66F415E4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3CF8BC3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2D599BD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2C0309A5" w14:textId="7A693E0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980D649" w14:textId="0B95C12E" w:rsidTr="009D6720">
        <w:trPr>
          <w:trHeight w:hRule="exact" w:val="196"/>
        </w:trPr>
        <w:tc>
          <w:tcPr>
            <w:tcW w:w="674" w:type="dxa"/>
            <w:vMerge/>
          </w:tcPr>
          <w:p w14:paraId="39215CF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4FF8965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0EAD932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33F314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0F63DB4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04E06E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30ED2C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15C835D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3CC5A29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04FA500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1DCA44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58966D0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DE101A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5C093D4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B20CB12" w14:textId="459F2251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8DA7D53" w14:textId="041B1E5A" w:rsidTr="009D6720">
        <w:trPr>
          <w:trHeight w:val="186"/>
        </w:trPr>
        <w:tc>
          <w:tcPr>
            <w:tcW w:w="674" w:type="dxa"/>
            <w:vMerge/>
          </w:tcPr>
          <w:p w14:paraId="0EA994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1AAA0E8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08FC4DB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523E95A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45FF69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727E50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72DB71C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67A927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5F65E03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625769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264" w:type="dxa"/>
            <w:vMerge w:val="restart"/>
          </w:tcPr>
          <w:p w14:paraId="4E663E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43762E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7DAEA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46CE374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305E9DDA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1F6807A3" w14:textId="3E99ADEE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48C441CE" w14:textId="74F9C0BE" w:rsidTr="009D6720">
        <w:trPr>
          <w:trHeight w:hRule="exact" w:val="71"/>
        </w:trPr>
        <w:tc>
          <w:tcPr>
            <w:tcW w:w="674" w:type="dxa"/>
            <w:vMerge/>
          </w:tcPr>
          <w:p w14:paraId="3106BDC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6AAB795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F5A2C8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516C47C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209C73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0C2BD4A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088AF9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568A832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1AD6E90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1B78F2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9FBDFE7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0EC969C0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5FEAB381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49F5440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613F135C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4BD69C51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0337BED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0CA1422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172C7C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4B66FB5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2C6432A2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6405376C" w14:textId="1AF74333" w:rsidTr="009D6720">
        <w:trPr>
          <w:trHeight w:hRule="exact" w:val="195"/>
        </w:trPr>
        <w:tc>
          <w:tcPr>
            <w:tcW w:w="674" w:type="dxa"/>
            <w:vMerge/>
          </w:tcPr>
          <w:p w14:paraId="2C1D693C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7F5ADDC3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BFA80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413D50D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77E12EF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14D45C8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31EE7EE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258873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7EB5D72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210C2A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6AD095C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5F0E326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3EB08E3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164D4E1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2EB9AE5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2461D4E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5830D26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1AD9C6E8" w14:textId="2BBC0592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66FB9AD9" w14:textId="2FB081C8" w:rsidTr="009D6720">
        <w:trPr>
          <w:trHeight w:hRule="exact" w:val="371"/>
        </w:trPr>
        <w:tc>
          <w:tcPr>
            <w:tcW w:w="674" w:type="dxa"/>
            <w:vMerge/>
          </w:tcPr>
          <w:p w14:paraId="372C214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33062C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0ED8182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132357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4DCF61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27CD9C1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15EA9A5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642FCFF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194A718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57F21B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7E10980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5DA504D4" w14:textId="77777777" w:rsidR="005A4115" w:rsidRDefault="005A4115" w:rsidP="00227FD3"/>
        </w:tc>
        <w:tc>
          <w:tcPr>
            <w:tcW w:w="632" w:type="dxa"/>
            <w:vMerge/>
          </w:tcPr>
          <w:p w14:paraId="1EB73387" w14:textId="77777777" w:rsidR="005A4115" w:rsidRDefault="005A4115" w:rsidP="00227FD3"/>
        </w:tc>
        <w:tc>
          <w:tcPr>
            <w:tcW w:w="549" w:type="dxa"/>
            <w:vMerge/>
          </w:tcPr>
          <w:p w14:paraId="754074D7" w14:textId="77777777" w:rsidR="005A4115" w:rsidRDefault="005A4115" w:rsidP="00227FD3"/>
        </w:tc>
        <w:tc>
          <w:tcPr>
            <w:tcW w:w="423" w:type="dxa"/>
            <w:vMerge/>
          </w:tcPr>
          <w:p w14:paraId="44CF6227" w14:textId="77777777" w:rsidR="005A4115" w:rsidRDefault="005A4115" w:rsidP="00227FD3"/>
        </w:tc>
        <w:tc>
          <w:tcPr>
            <w:tcW w:w="590" w:type="dxa"/>
            <w:vMerge/>
          </w:tcPr>
          <w:p w14:paraId="62F54A5B" w14:textId="77777777" w:rsidR="005A4115" w:rsidRDefault="005A4115" w:rsidP="00227FD3"/>
        </w:tc>
        <w:tc>
          <w:tcPr>
            <w:tcW w:w="1012" w:type="dxa"/>
            <w:vMerge/>
          </w:tcPr>
          <w:p w14:paraId="77327D3E" w14:textId="77777777" w:rsidR="005A4115" w:rsidRDefault="005A4115" w:rsidP="00227FD3"/>
        </w:tc>
        <w:tc>
          <w:tcPr>
            <w:tcW w:w="1012" w:type="dxa"/>
            <w:gridSpan w:val="4"/>
          </w:tcPr>
          <w:p w14:paraId="216FA4C8" w14:textId="77777777" w:rsidR="005A4115" w:rsidRDefault="005A4115" w:rsidP="00227FD3"/>
        </w:tc>
      </w:tr>
      <w:tr w:rsidR="005A4115" w14:paraId="0B9F9487" w14:textId="53115F4D" w:rsidTr="009D6720">
        <w:trPr>
          <w:trHeight w:hRule="exact" w:val="135"/>
        </w:trPr>
        <w:tc>
          <w:tcPr>
            <w:tcW w:w="674" w:type="dxa"/>
            <w:vMerge/>
          </w:tcPr>
          <w:p w14:paraId="5D706340" w14:textId="77777777" w:rsidR="005A4115" w:rsidRDefault="005A4115" w:rsidP="00227FD3"/>
        </w:tc>
        <w:tc>
          <w:tcPr>
            <w:tcW w:w="1182" w:type="dxa"/>
            <w:vMerge/>
          </w:tcPr>
          <w:p w14:paraId="3B9C8816" w14:textId="77777777" w:rsidR="005A4115" w:rsidRDefault="005A4115" w:rsidP="00227FD3"/>
        </w:tc>
        <w:tc>
          <w:tcPr>
            <w:tcW w:w="674" w:type="dxa"/>
            <w:vMerge/>
          </w:tcPr>
          <w:p w14:paraId="7F1D74CD" w14:textId="77777777" w:rsidR="005A4115" w:rsidRDefault="005A4115" w:rsidP="00227FD3"/>
        </w:tc>
        <w:tc>
          <w:tcPr>
            <w:tcW w:w="906" w:type="dxa"/>
            <w:vMerge/>
          </w:tcPr>
          <w:p w14:paraId="2816E13F" w14:textId="77777777" w:rsidR="005A4115" w:rsidRDefault="005A4115" w:rsidP="00227FD3"/>
        </w:tc>
        <w:tc>
          <w:tcPr>
            <w:tcW w:w="780" w:type="dxa"/>
            <w:vMerge/>
          </w:tcPr>
          <w:p w14:paraId="10CC02A2" w14:textId="77777777" w:rsidR="005A4115" w:rsidRDefault="005A4115" w:rsidP="00227FD3"/>
        </w:tc>
        <w:tc>
          <w:tcPr>
            <w:tcW w:w="907" w:type="dxa"/>
            <w:vMerge/>
          </w:tcPr>
          <w:p w14:paraId="7D8DC508" w14:textId="77777777" w:rsidR="005A4115" w:rsidRDefault="005A4115" w:rsidP="00227FD3"/>
        </w:tc>
        <w:tc>
          <w:tcPr>
            <w:tcW w:w="757" w:type="dxa"/>
            <w:vMerge/>
          </w:tcPr>
          <w:p w14:paraId="42CCCF59" w14:textId="77777777" w:rsidR="005A4115" w:rsidRDefault="005A4115" w:rsidP="00227FD3"/>
        </w:tc>
        <w:tc>
          <w:tcPr>
            <w:tcW w:w="1098" w:type="dxa"/>
            <w:vMerge/>
          </w:tcPr>
          <w:p w14:paraId="463B6485" w14:textId="77777777" w:rsidR="005A4115" w:rsidRDefault="005A4115" w:rsidP="00227FD3"/>
        </w:tc>
        <w:tc>
          <w:tcPr>
            <w:tcW w:w="506" w:type="dxa"/>
            <w:vMerge w:val="restart"/>
          </w:tcPr>
          <w:p w14:paraId="6F8C1E53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D745873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  <w:proofErr w:type="gramEnd"/>
          </w:p>
        </w:tc>
        <w:tc>
          <w:tcPr>
            <w:tcW w:w="421" w:type="dxa"/>
            <w:vMerge w:val="restart"/>
          </w:tcPr>
          <w:p w14:paraId="23722F3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6E88FE34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188D12D2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7717B4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6376F3F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657959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B71A4E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51D0ED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7379D6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5C81F4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0C8A10C9" w14:textId="00831417" w:rsidTr="009D6720">
        <w:trPr>
          <w:trHeight w:hRule="exact" w:val="90"/>
        </w:trPr>
        <w:tc>
          <w:tcPr>
            <w:tcW w:w="674" w:type="dxa"/>
            <w:vMerge/>
          </w:tcPr>
          <w:p w14:paraId="0411B36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361CE8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E0DDEF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53062A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C44A8B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10909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72AB89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39BCB8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17F0DB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E246D7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268870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5B632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05A6455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56BDC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8E1BAD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16CA98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54C865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13CA74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8F3658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3FA660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DF36BA1" w14:textId="6CD551F5" w:rsidTr="009D6720">
        <w:trPr>
          <w:trHeight w:hRule="exact" w:val="195"/>
        </w:trPr>
        <w:tc>
          <w:tcPr>
            <w:tcW w:w="674" w:type="dxa"/>
            <w:vMerge/>
          </w:tcPr>
          <w:p w14:paraId="27B299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9B203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D406EE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7BEC675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37456E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7DA7C6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286663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B0AB4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4ABEB2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2697A3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138215D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08C1FF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1AB1FD5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395029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535128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B78666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04FD9E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10C555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7D5E190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4EB611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40E4FA3" w14:textId="39B7F81C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1E74AE9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7D5BC6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44EA6E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709086B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738DDFD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24D0492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6592B96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48E072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6587F6B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2C0FCAC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74E406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6AE95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141504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0562F3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01B4B2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721FBE2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46CF094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0FA4CA1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3FE94BD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5510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18597813" w14:textId="0D690F8C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77BF8F62" w14:textId="78776B3A" w:rsidR="005A4115" w:rsidRPr="005A4115" w:rsidRDefault="005A4115" w:rsidP="005A4115"/>
        </w:tc>
        <w:tc>
          <w:tcPr>
            <w:tcW w:w="337" w:type="dxa"/>
          </w:tcPr>
          <w:p w14:paraId="5576BA41" w14:textId="26CBADC2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0AECA13C" w14:textId="59D64F23" w:rsidR="005A4115" w:rsidRPr="005A4115" w:rsidRDefault="005A4115" w:rsidP="005A4115"/>
        </w:tc>
        <w:tc>
          <w:tcPr>
            <w:tcW w:w="338" w:type="dxa"/>
          </w:tcPr>
          <w:p w14:paraId="54A8D4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6BE9CD3B" w14:textId="7A146D18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61B61759" w14:textId="46D42C00" w:rsidR="005A4115" w:rsidRPr="005A4115" w:rsidRDefault="005A4115" w:rsidP="005A4115"/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33</w:t>
            </w:r>
          </w:p>
        </w:tc>
        <w:tc>
          <w:p>
            <w:r>
              <w:t>12821346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12821346</w:t>
            </w:r>
          </w:p>
        </w:tc>
        <w:tc>
          <w:p>
            <w:r>
              <w:t>69.47</w:t>
            </w:r>
          </w:p>
        </w:tc>
        <w:tc>
          <w:p>
            <w:r>
              <w:t>12821346</w:t>
            </w:r>
          </w:p>
        </w:tc>
        <w:tc>
          <w:p>
            <w:r>
              <w:t>0</w:t>
            </w:r>
          </w:p>
        </w:tc>
        <w:tc>
          <w:p>
            <w:r>
              <w:t>12821346</w:t>
            </w:r>
          </w:p>
        </w:tc>
        <w:tc>
          <w:p>
            <w:r>
              <w:t>69.47</w:t>
            </w:r>
          </w:p>
        </w:tc>
        <w:tc>
          <w:p>
            <w:r>
              <w:t>0</w:t>
            </w:r>
          </w:p>
        </w:tc>
        <w:tc>
          <w:p>
            <w:r>
              <w:t>69.47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12821346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22036</w:t>
            </w:r>
          </w:p>
        </w:tc>
        <w:tc>
          <w:p>
            <w:r>
              <w:t>5634059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5634059</w:t>
            </w:r>
          </w:p>
        </w:tc>
        <w:tc>
          <w:p>
            <w:r>
              <w:t>30.53</w:t>
            </w:r>
          </w:p>
        </w:tc>
        <w:tc>
          <w:p>
            <w:r>
              <w:t>5634059</w:t>
            </w:r>
          </w:p>
        </w:tc>
        <w:tc>
          <w:p>
            <w:r>
              <w:t>0</w:t>
            </w:r>
          </w:p>
        </w:tc>
        <w:tc>
          <w:p>
            <w:r>
              <w:t>5634059</w:t>
            </w:r>
          </w:p>
        </w:tc>
        <w:tc>
          <w:p>
            <w:r>
              <w:t>30.53</w:t>
            </w:r>
          </w:p>
        </w:tc>
        <w:tc>
          <w:p>
            <w:r>
              <w:t>0</w:t>
            </w:r>
          </w:p>
        </w:tc>
        <w:tc>
          <w:p>
            <w:r>
              <w:t>30.53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4959242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22069</w:t>
            </w:r>
          </w:p>
        </w:tc>
        <w:tc>
          <w:p>
            <w:r>
              <w:t>18455405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18455405</w:t>
            </w:r>
          </w:p>
        </w:tc>
        <w:tc>
          <w:p>
            <w:r>
              <w:t>100</w:t>
            </w:r>
          </w:p>
        </w:tc>
        <w:tc>
          <w:p>
            <w:r>
              <w:t>18455405</w:t>
            </w:r>
          </w:p>
        </w:tc>
        <w:tc>
          <w:p>
            <w:r>
              <w:t>0</w:t>
            </w:r>
          </w:p>
        </w:tc>
        <w:tc>
          <w:p>
            <w:r>
              <w:t>18455405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17780588</w:t>
            </w:r>
          </w:p>
        </w:tc>
      </w:tr>
    </w:tbl>
    <w:p w14:paraId="641221B0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26A35859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810806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1DC923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9BA2053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5476FD7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64137A3F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73E6E551" w14:textId="77777777" w:rsidR="0018587D" w:rsidRDefault="0018587D"/>
        </w:tc>
        <w:tc>
          <w:tcPr>
            <w:tcW w:w="1400" w:type="dxa"/>
          </w:tcPr>
          <w:p w14:paraId="7BF856D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0129B25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7AC24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62125A9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752A2FC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6E7755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306043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48DCE35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0A31F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6B2C5EE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20425D6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2D06E26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7C28986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3C6AB0F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F287686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A45BB8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037C8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3703ED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2CCD5E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5DB1DD3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0B800F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4AE8F5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662E0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0FDE34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5A8992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6AD506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096CF5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4180D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19DA77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6D187A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0B4D457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E57ED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7E4A22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7D1CF9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5BA63C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136432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05E14C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2F3B0F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07DE10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6D3544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2F94C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7AF338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5FBF8D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529744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1024E3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722E99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34FF8F49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3442C9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012C86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242A5F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88D7B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36B6C9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1D59AE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148CA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72AFA8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7D037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69F3A5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4317B98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003567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1BC142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01ABA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C787A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05B44130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B28AB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7254A2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33E55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0FB7F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B44E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2E7814F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4FC8FDC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CBBAD87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76FCFA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622D329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AFB3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B9D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B6BDFE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047A0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7BCEB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3B3E082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6F3590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74F926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154062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6208BCB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043D1CB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3783569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49DF55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7AD8CD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A589C2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646C5B4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2BF60F4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9B4ECE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CF08EF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43AA678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7B52D49F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4C8FBA3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16B8A1B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4421803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54408C6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4B58389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1280EB6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76D2A3E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09E5DF0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52AB00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05474427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A0E2D3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2CE94E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0D7295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7FD74F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222B2A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082BC1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1B8893D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6F75A6B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0F8A9D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3C745E1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1ED0A1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A031B9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6A6EE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72EB50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45E448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61B7967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5B14CF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487B04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325778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60AF45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3F144C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8CB15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71FBDE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669EEC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9EBC9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59937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41FC8C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10A6FC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713EA4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0B4C52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7B91184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446D4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1C4EB3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125A77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339DA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41924F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4EEAA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731438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69C977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100D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489A54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63A673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03A056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91B07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D0B43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4378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324664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17E1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6DA8B0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16822C1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085E3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20EA2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15E88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2A7B0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62FDC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523E2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5CB033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6EABD9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1BD17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E32B5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5A60CD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4EBB01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773C27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59B342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D161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4B867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115586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92451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74E5FDD1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30A1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2492DB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0EEDF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571189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6C563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D888E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AD78C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A47F0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4DF09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B6AD27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C193FE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1FB45F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5AD48C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3CD18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2E2F51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68690D7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136245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51CC11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2B299FD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76E61CA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3BC6B13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4742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6C8265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2772EC2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7EDAA89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2582EF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B21DC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4D25F03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437CCEE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619A5B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0F65F3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6B00B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6AB3999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0717D7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8B032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A8CA5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60BF51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6B1E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1326E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7877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03C51B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6A5A830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088D5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C7595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35EAE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0EBF40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A0792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6F90CE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14759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93EBB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06B4EE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63E7C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62C87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75545C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06BB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E8AE9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32201B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4D905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4C0B5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501157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446D4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C433B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7B50FF2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D60EC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7A4B65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974E4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547F7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38C0E1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AA06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562E0B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3F771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7A022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54BF3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3DC4EB0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4679C2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48337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79D3CD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4D8A9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5940B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21E86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C31C5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4C657E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CA46F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591FFCC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5A4A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3BF357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1685E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C0857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0710A7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24FF90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7B4646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520AD9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54BB7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4D703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7B978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14388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46DB34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2768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77E1B6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292F6B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1B357C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6DE35A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461991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DE299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140C220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B316E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726464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106C32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21D6B7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453CC7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47BD86A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4CE2E3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374229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04DEA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4823F5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2692FC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6FE044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09A359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AB8A1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7817B2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401EB8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759C43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06CD22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06C3AF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1C235F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AFF1DE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08165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6F0F1B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31AABDD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7E420C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46D99B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2B6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0C224D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1B1214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1F97AE0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8FC40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031EF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36C61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67F17A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35E35C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6E5A9B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</w:p>
        </w:tc>
        <w:tc>
          <w:tcPr>
            <w:tcW w:w="540" w:type="dxa"/>
            <w:vMerge/>
          </w:tcPr>
          <w:p w14:paraId="2500B7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278646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655B75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00BEFC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39F1C4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20ACFE47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782B17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282CFD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60F64A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3886C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3BC0C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60390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07E869D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7A311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48C305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7CB21B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57C4A0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2D400D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D433C4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676BE1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30C190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0CDBAA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22D0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73CE94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5724DB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3C0B82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6</w:t>
            </w:r>
          </w:p>
        </w:tc>
        <w:tc>
          <w:p>
            <w:r>
              <w:t>100050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100050</w:t>
            </w:r>
          </w:p>
        </w:tc>
        <w:tc>
          <w:p>
            <w:r>
              <w:t>0.54</w:t>
            </w:r>
          </w:p>
        </w:tc>
        <w:tc>
          <w:p>
            <w:r>
              <w:t>100050</w:t>
            </w:r>
          </w:p>
        </w:tc>
        <w:tc>
          <w:p>
            <w:r>
              <w:t>0</w:t>
            </w:r>
          </w:p>
        </w:tc>
        <w:tc>
          <w:p>
            <w:r>
              <w:t>100050</w:t>
            </w:r>
          </w:p>
        </w:tc>
        <w:tc>
          <w:p>
            <w:r>
              <w:t>0.54</w:t>
            </w:r>
          </w:p>
        </w:tc>
        <w:tc>
          <w:p>
            <w:r>
              <w:t>0</w:t>
            </w:r>
          </w:p>
        </w:tc>
        <w:tc>
          <w:p>
            <w:r>
              <w:t>0.54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100050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Harshvardhan Ramprasad Goenka</w:t>
            </w:r>
          </w:p>
        </w:tc>
        <w:tc>
          <w:p>
            <w:r>
              <w:t>AABPG7041G</w:t>
            </w:r>
          </w:p>
        </w:tc>
        <w:tc>
          <w:p>
            <w:r>
              <w:t>1</w:t>
            </w:r>
          </w:p>
        </w:tc>
        <w:tc>
          <w:p>
            <w:r>
              <w:t>55020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55020</w:t>
            </w:r>
          </w:p>
        </w:tc>
        <w:tc>
          <w:p>
            <w:r>
              <w:t>0.3</w:t>
            </w:r>
          </w:p>
        </w:tc>
        <w:tc>
          <w:p>
            <w:r>
              <w:t>55020</w:t>
            </w:r>
          </w:p>
        </w:tc>
        <w:tc>
          <w:p>
            <w:r>
              <w:t>0</w:t>
            </w:r>
          </w:p>
        </w:tc>
        <w:tc>
          <w:p>
            <w:r>
              <w:t>55020</w:t>
            </w:r>
          </w:p>
        </w:tc>
        <w:tc>
          <w:p>
            <w:r>
              <w:t>0.3</w:t>
            </w:r>
          </w:p>
        </w:tc>
        <w:tc>
          <w:p>
            <w:r>
              <w:t>0</w:t>
            </w:r>
          </w:p>
        </w:tc>
        <w:tc>
          <w:p>
            <w:r>
              <w:t>0.3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55020</w:t>
            </w:r>
          </w:p>
        </w:tc>
      </w:tr>
      <w:tr>
        <w:tc>
          <w:p>
            <w:r>
              <w:t/>
            </w:r>
          </w:p>
        </w:tc>
        <w:tc>
          <w:p>
            <w:r>
              <w:t>Sanjiv Goenka</w:t>
            </w:r>
          </w:p>
        </w:tc>
        <w:tc>
          <w:p>
            <w:r>
              <w:t>AEFPG4689G</w:t>
            </w:r>
          </w:p>
        </w:tc>
        <w:tc>
          <w:p>
            <w:r>
              <w:t>1</w:t>
            </w:r>
          </w:p>
        </w:tc>
        <w:tc>
          <w:p>
            <w:r>
              <w:t>35000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35000</w:t>
            </w:r>
          </w:p>
        </w:tc>
        <w:tc>
          <w:p>
            <w:r>
              <w:t>0.19</w:t>
            </w:r>
          </w:p>
        </w:tc>
        <w:tc>
          <w:p>
            <w:r>
              <w:t>35000</w:t>
            </w:r>
          </w:p>
        </w:tc>
        <w:tc>
          <w:p>
            <w:r>
              <w:t>0</w:t>
            </w:r>
          </w:p>
        </w:tc>
        <w:tc>
          <w:p>
            <w:r>
              <w:t>35000</w:t>
            </w:r>
          </w:p>
        </w:tc>
        <w:tc>
          <w:p>
            <w:r>
              <w:t>0.19</w:t>
            </w:r>
          </w:p>
        </w:tc>
        <w:tc>
          <w:p>
            <w:r>
              <w:t>0</w:t>
            </w:r>
          </w:p>
        </w:tc>
        <w:tc>
          <w:p>
            <w:r>
              <w:t>0.19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Rama Prasad Goenka</w:t>
            </w:r>
          </w:p>
        </w:tc>
        <w:tc>
          <w:p>
            <w:r>
              <w:t>AEFPG4687J</w:t>
            </w:r>
          </w:p>
        </w:tc>
        <w:tc>
          <w:p>
            <w:r>
              <w:t>1</w:t>
            </w:r>
          </w:p>
        </w:tc>
        <w:tc>
          <w:p>
            <w:r>
              <w:t>10000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10000</w:t>
            </w:r>
          </w:p>
        </w:tc>
        <w:tc>
          <w:p>
            <w:r>
              <w:t>0.05</w:t>
            </w:r>
          </w:p>
        </w:tc>
        <w:tc>
          <w:p>
            <w:r>
              <w:t>10000</w:t>
            </w:r>
          </w:p>
        </w:tc>
        <w:tc>
          <w:p>
            <w:r>
              <w:t>0</w:t>
            </w:r>
          </w:p>
        </w:tc>
        <w:tc>
          <w:p>
            <w:r>
              <w:t>10000</w:t>
            </w:r>
          </w:p>
        </w:tc>
        <w:tc>
          <w:p>
            <w:r>
              <w:t>0.05</w:t>
            </w:r>
          </w:p>
        </w:tc>
        <w:tc>
          <w:p>
            <w:r>
              <w:t>0</w:t>
            </w:r>
          </w:p>
        </w:tc>
        <w:tc>
          <w:p>
            <w:r>
              <w:t>0.05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Anant Vardhan Goenka</w:t>
            </w:r>
          </w:p>
        </w:tc>
        <w:tc>
          <w:p>
            <w:r>
              <w:t>AENPG5875N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Mala Goenka</w:t>
            </w:r>
          </w:p>
        </w:tc>
        <w:tc>
          <w:p>
            <w:r>
              <w:t>ADPPG2821B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Radha Anant Goenka</w:t>
            </w:r>
          </w:p>
        </w:tc>
        <w:tc>
          <w:p>
            <w:r>
              <w:t>AABPB4737E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27</w:t>
            </w:r>
          </w:p>
        </w:tc>
        <w:tc>
          <w:p>
            <w:r>
              <w:t>12721296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12721296</w:t>
            </w:r>
          </w:p>
        </w:tc>
        <w:tc>
          <w:p>
            <w:r>
              <w:t>68.93</w:t>
            </w:r>
          </w:p>
        </w:tc>
        <w:tc>
          <w:p>
            <w:r>
              <w:t>12721296</w:t>
            </w:r>
          </w:p>
        </w:tc>
        <w:tc>
          <w:p>
            <w:r>
              <w:t>0</w:t>
            </w:r>
          </w:p>
        </w:tc>
        <w:tc>
          <w:p>
            <w:r>
              <w:t>12721296</w:t>
            </w:r>
          </w:p>
        </w:tc>
        <w:tc>
          <w:p>
            <w:r>
              <w:t>68.93</w:t>
            </w:r>
          </w:p>
        </w:tc>
        <w:tc>
          <w:p>
            <w:r>
              <w:t>0</w:t>
            </w:r>
          </w:p>
        </w:tc>
        <w:tc>
          <w:p>
            <w:r>
              <w:t>68.93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12721296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15</w:t>
            </w:r>
          </w:p>
        </w:tc>
        <w:tc>
          <w:p>
            <w:r>
              <w:t>11015785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11015785</w:t>
            </w:r>
          </w:p>
        </w:tc>
        <w:tc>
          <w:p>
            <w:r>
              <w:t>59.69</w:t>
            </w:r>
          </w:p>
        </w:tc>
        <w:tc>
          <w:p>
            <w:r>
              <w:t>11015785</w:t>
            </w:r>
          </w:p>
        </w:tc>
        <w:tc>
          <w:p>
            <w:r>
              <w:t>0</w:t>
            </w:r>
          </w:p>
        </w:tc>
        <w:tc>
          <w:p>
            <w:r>
              <w:t>11015785</w:t>
            </w:r>
          </w:p>
        </w:tc>
        <w:tc>
          <w:p>
            <w:r>
              <w:t>59.69</w:t>
            </w:r>
          </w:p>
        </w:tc>
        <w:tc>
          <w:p>
            <w:r>
              <w:t>0</w:t>
            </w:r>
          </w:p>
        </w:tc>
        <w:tc>
          <w:p>
            <w:r>
              <w:t>59.69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11015785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Vardhan Goenka, Trustee of Navya Goenka Trust</w:t>
            </w:r>
          </w:p>
        </w:tc>
        <w:tc>
          <w:p>
            <w:r>
              <w:t>AADTN1486G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Rainbow Investments Limited</w:t>
            </w:r>
          </w:p>
        </w:tc>
        <w:tc>
          <w:p>
            <w:r>
              <w:t>AAACR3915Q</w:t>
            </w:r>
          </w:p>
        </w:tc>
        <w:tc>
          <w:p>
            <w:r>
              <w:t>1</w:t>
            </w:r>
          </w:p>
        </w:tc>
        <w:tc>
          <w:p>
            <w:r>
              <w:t>4521438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4521438</w:t>
            </w:r>
          </w:p>
        </w:tc>
        <w:tc>
          <w:p>
            <w:r>
              <w:t>24.5</w:t>
            </w:r>
          </w:p>
        </w:tc>
        <w:tc>
          <w:p>
            <w:r>
              <w:t>4521438</w:t>
            </w:r>
          </w:p>
        </w:tc>
        <w:tc>
          <w:p>
            <w:r>
              <w:t>0</w:t>
            </w:r>
          </w:p>
        </w:tc>
        <w:tc>
          <w:p>
            <w:r>
              <w:t>4521438</w:t>
            </w:r>
          </w:p>
        </w:tc>
        <w:tc>
          <w:p>
            <w:r>
              <w:t>24.5</w:t>
            </w:r>
          </w:p>
        </w:tc>
        <w:tc>
          <w:p>
            <w:r>
              <w:t>0</w:t>
            </w:r>
          </w:p>
        </w:tc>
        <w:tc>
          <w:p>
            <w:r>
              <w:t>24.5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4521438</w:t>
            </w:r>
          </w:p>
        </w:tc>
      </w:tr>
      <w:tr>
        <w:tc>
          <w:p>
            <w:r>
              <w:t/>
            </w:r>
          </w:p>
        </w:tc>
        <w:tc>
          <w:p>
            <w:r>
              <w:t>Instant Holdings Limited</w:t>
            </w:r>
          </w:p>
        </w:tc>
        <w:tc>
          <w:p>
            <w:r>
              <w:t>AACCK5600M</w:t>
            </w:r>
          </w:p>
        </w:tc>
        <w:tc>
          <w:p>
            <w:r>
              <w:t>1</w:t>
            </w:r>
          </w:p>
        </w:tc>
        <w:tc>
          <w:p>
            <w:r>
              <w:t>1605200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1605200</w:t>
            </w:r>
          </w:p>
        </w:tc>
        <w:tc>
          <w:p>
            <w:r>
              <w:t>8.7</w:t>
            </w:r>
          </w:p>
        </w:tc>
        <w:tc>
          <w:p>
            <w:r>
              <w:t>1605200</w:t>
            </w:r>
          </w:p>
        </w:tc>
        <w:tc>
          <w:p>
            <w:r>
              <w:t>0</w:t>
            </w:r>
          </w:p>
        </w:tc>
        <w:tc>
          <w:p>
            <w:r>
              <w:t>1605200</w:t>
            </w:r>
          </w:p>
        </w:tc>
        <w:tc>
          <w:p>
            <w:r>
              <w:t>8.7</w:t>
            </w:r>
          </w:p>
        </w:tc>
        <w:tc>
          <w:p>
            <w:r>
              <w:t>0</w:t>
            </w:r>
          </w:p>
        </w:tc>
        <w:tc>
          <w:p>
            <w:r>
              <w:t>8.7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1605200</w:t>
            </w:r>
          </w:p>
        </w:tc>
      </w:tr>
      <w:tr>
        <w:tc>
          <w:p>
            <w:r>
              <w:t/>
            </w:r>
          </w:p>
        </w:tc>
        <w:tc>
          <w:p>
            <w:r>
              <w:t>Carniwal Investments Ltd</w:t>
            </w:r>
          </w:p>
        </w:tc>
        <w:tc>
          <w:p>
            <w:r>
              <w:t>AABCC0206A</w:t>
            </w:r>
          </w:p>
        </w:tc>
        <w:tc>
          <w:p>
            <w:r>
              <w:t>1</w:t>
            </w:r>
          </w:p>
        </w:tc>
        <w:tc>
          <w:p>
            <w:r>
              <w:t>1379698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1379698</w:t>
            </w:r>
          </w:p>
        </w:tc>
        <w:tc>
          <w:p>
            <w:r>
              <w:t>7.48</w:t>
            </w:r>
          </w:p>
        </w:tc>
        <w:tc>
          <w:p>
            <w:r>
              <w:t>1379698</w:t>
            </w:r>
          </w:p>
        </w:tc>
        <w:tc>
          <w:p>
            <w:r>
              <w:t>0</w:t>
            </w:r>
          </w:p>
        </w:tc>
        <w:tc>
          <w:p>
            <w:r>
              <w:t>1379698</w:t>
            </w:r>
          </w:p>
        </w:tc>
        <w:tc>
          <w:p>
            <w:r>
              <w:t>7.48</w:t>
            </w:r>
          </w:p>
        </w:tc>
        <w:tc>
          <w:p>
            <w:r>
              <w:t>0</w:t>
            </w:r>
          </w:p>
        </w:tc>
        <w:tc>
          <w:p>
            <w:r>
              <w:t>7.48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1379698</w:t>
            </w:r>
          </w:p>
        </w:tc>
      </w:tr>
      <w:tr>
        <w:tc>
          <w:p>
            <w:r>
              <w:t/>
            </w:r>
          </w:p>
        </w:tc>
        <w:tc>
          <w:p>
            <w:r>
              <w:t>Castor Investments Limited</w:t>
            </w:r>
          </w:p>
        </w:tc>
        <w:tc>
          <w:p>
            <w:r>
              <w:t>AAFCC9163J</w:t>
            </w:r>
          </w:p>
        </w:tc>
        <w:tc>
          <w:p>
            <w:r>
              <w:t>1</w:t>
            </w:r>
          </w:p>
        </w:tc>
        <w:tc>
          <w:p>
            <w:r>
              <w:t>1063087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1063087</w:t>
            </w:r>
          </w:p>
        </w:tc>
        <w:tc>
          <w:p>
            <w:r>
              <w:t>5.76</w:t>
            </w:r>
          </w:p>
        </w:tc>
        <w:tc>
          <w:p>
            <w:r>
              <w:t>1063087</w:t>
            </w:r>
          </w:p>
        </w:tc>
        <w:tc>
          <w:p>
            <w:r>
              <w:t>0</w:t>
            </w:r>
          </w:p>
        </w:tc>
        <w:tc>
          <w:p>
            <w:r>
              <w:t>1063087</w:t>
            </w:r>
          </w:p>
        </w:tc>
        <w:tc>
          <w:p>
            <w:r>
              <w:t>5.76</w:t>
            </w:r>
          </w:p>
        </w:tc>
        <w:tc>
          <w:p>
            <w:r>
              <w:t>0</w:t>
            </w:r>
          </w:p>
        </w:tc>
        <w:tc>
          <w:p>
            <w:r>
              <w:t>5.76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1063087</w:t>
            </w:r>
          </w:p>
        </w:tc>
      </w:tr>
      <w:tr>
        <w:tc>
          <w:p>
            <w:r>
              <w:t/>
            </w:r>
          </w:p>
        </w:tc>
        <w:tc>
          <w:p>
            <w:r>
              <w:t>Swallow Associates LLP</w:t>
            </w:r>
          </w:p>
        </w:tc>
        <w:tc>
          <w:p>
            <w:r>
              <w:t>ACGFS5041R</w:t>
            </w:r>
          </w:p>
        </w:tc>
        <w:tc>
          <w:p>
            <w:r>
              <w:t>1</w:t>
            </w:r>
          </w:p>
        </w:tc>
        <w:tc>
          <w:p>
            <w:r>
              <w:t>917683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917683</w:t>
            </w:r>
          </w:p>
        </w:tc>
        <w:tc>
          <w:p>
            <w:r>
              <w:t>4.97</w:t>
            </w:r>
          </w:p>
        </w:tc>
        <w:tc>
          <w:p>
            <w:r>
              <w:t>917683</w:t>
            </w:r>
          </w:p>
        </w:tc>
        <w:tc>
          <w:p>
            <w:r>
              <w:t>0</w:t>
            </w:r>
          </w:p>
        </w:tc>
        <w:tc>
          <w:p>
            <w:r>
              <w:t>917683</w:t>
            </w:r>
          </w:p>
        </w:tc>
        <w:tc>
          <w:p>
            <w:r>
              <w:t>4.97</w:t>
            </w:r>
          </w:p>
        </w:tc>
        <w:tc>
          <w:p>
            <w:r>
              <w:t>0</w:t>
            </w:r>
          </w:p>
        </w:tc>
        <w:tc>
          <w:p>
            <w:r>
              <w:t>4.97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917683</w:t>
            </w:r>
          </w:p>
        </w:tc>
      </w:tr>
      <w:tr>
        <w:tc>
          <w:p>
            <w:r>
              <w:t/>
            </w:r>
          </w:p>
        </w:tc>
        <w:tc>
          <w:p>
            <w:r>
              <w:t>Summit Securities Limited</w:t>
            </w:r>
          </w:p>
        </w:tc>
        <w:tc>
          <w:p>
            <w:r>
              <w:t>AAACR4334B</w:t>
            </w:r>
          </w:p>
        </w:tc>
        <w:tc>
          <w:p>
            <w:r>
              <w:t>1</w:t>
            </w:r>
          </w:p>
        </w:tc>
        <w:tc>
          <w:p>
            <w:r>
              <w:t>878501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878501</w:t>
            </w:r>
          </w:p>
        </w:tc>
        <w:tc>
          <w:p>
            <w:r>
              <w:t>4.76</w:t>
            </w:r>
          </w:p>
        </w:tc>
        <w:tc>
          <w:p>
            <w:r>
              <w:t>878501</w:t>
            </w:r>
          </w:p>
        </w:tc>
        <w:tc>
          <w:p>
            <w:r>
              <w:t>0</w:t>
            </w:r>
          </w:p>
        </w:tc>
        <w:tc>
          <w:p>
            <w:r>
              <w:t>878501</w:t>
            </w:r>
          </w:p>
        </w:tc>
        <w:tc>
          <w:p>
            <w:r>
              <w:t>4.76</w:t>
            </w:r>
          </w:p>
        </w:tc>
        <w:tc>
          <w:p>
            <w:r>
              <w:t>0</w:t>
            </w:r>
          </w:p>
        </w:tc>
        <w:tc>
          <w:p>
            <w:r>
              <w:t>4.76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878501</w:t>
            </w:r>
          </w:p>
        </w:tc>
      </w:tr>
      <w:tr>
        <w:tc>
          <w:p>
            <w:r>
              <w:t/>
            </w:r>
          </w:p>
        </w:tc>
        <w:tc>
          <w:p>
            <w:r>
              <w:t>Lebnitze Real Estates Private Limited</w:t>
            </w:r>
          </w:p>
        </w:tc>
        <w:tc>
          <w:p>
            <w:r>
              <w:t>AACCL2133Q</w:t>
            </w:r>
          </w:p>
        </w:tc>
        <w:tc>
          <w:p>
            <w:r>
              <w:t>1</w:t>
            </w:r>
          </w:p>
        </w:tc>
        <w:tc>
          <w:p>
            <w:r>
              <w:t>438227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438227</w:t>
            </w:r>
          </w:p>
        </w:tc>
        <w:tc>
          <w:p>
            <w:r>
              <w:t>2.37</w:t>
            </w:r>
          </w:p>
        </w:tc>
        <w:tc>
          <w:p>
            <w:r>
              <w:t>438227</w:t>
            </w:r>
          </w:p>
        </w:tc>
        <w:tc>
          <w:p>
            <w:r>
              <w:t>0</w:t>
            </w:r>
          </w:p>
        </w:tc>
        <w:tc>
          <w:p>
            <w:r>
              <w:t>438227</w:t>
            </w:r>
          </w:p>
        </w:tc>
        <w:tc>
          <w:p>
            <w:r>
              <w:t>2.37</w:t>
            </w:r>
          </w:p>
        </w:tc>
        <w:tc>
          <w:p>
            <w:r>
              <w:t>0</w:t>
            </w:r>
          </w:p>
        </w:tc>
        <w:tc>
          <w:p>
            <w:r>
              <w:t>2.37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438227</w:t>
            </w:r>
          </w:p>
        </w:tc>
      </w:tr>
      <w:tr>
        <w:tc>
          <w:p>
            <w:r>
              <w:t/>
            </w:r>
          </w:p>
        </w:tc>
        <w:tc>
          <w:p>
            <w:r>
              <w:t>Digidrive Distributors Limited</w:t>
            </w:r>
          </w:p>
        </w:tc>
        <w:tc>
          <w:p>
            <w:r>
              <w:t>AAJCD1446K</w:t>
            </w:r>
          </w:p>
        </w:tc>
        <w:tc>
          <w:p>
            <w:r>
              <w:t>1</w:t>
            </w:r>
          </w:p>
        </w:tc>
        <w:tc>
          <w:p>
            <w:r>
              <w:t>211881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211881</w:t>
            </w:r>
          </w:p>
        </w:tc>
        <w:tc>
          <w:p>
            <w:r>
              <w:t>1.15</w:t>
            </w:r>
          </w:p>
        </w:tc>
        <w:tc>
          <w:p>
            <w:r>
              <w:t>211881</w:t>
            </w:r>
          </w:p>
        </w:tc>
        <w:tc>
          <w:p>
            <w:r>
              <w:t>0</w:t>
            </w:r>
          </w:p>
        </w:tc>
        <w:tc>
          <w:p>
            <w:r>
              <w:t>211881</w:t>
            </w:r>
          </w:p>
        </w:tc>
        <w:tc>
          <w:p>
            <w:r>
              <w:t>1.15</w:t>
            </w:r>
          </w:p>
        </w:tc>
        <w:tc>
          <w:p>
            <w:r>
              <w:t>0</w:t>
            </w:r>
          </w:p>
        </w:tc>
        <w:tc>
          <w:p>
            <w:r>
              <w:t>1.15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211881</w:t>
            </w:r>
          </w:p>
        </w:tc>
      </w:tr>
      <w:tr>
        <w:tc>
          <w:p>
            <w:r>
              <w:t/>
            </w:r>
          </w:p>
        </w:tc>
        <w:tc>
          <w:p>
            <w:r>
              <w:t>Atlantus Dwellings And Infrastructure Llp</w:t>
            </w:r>
          </w:p>
        </w:tc>
        <w:tc>
          <w:p>
            <w:r>
              <w:t>AAZFA1431G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Chattarpati Apartments LLP</w:t>
            </w:r>
          </w:p>
        </w:tc>
        <w:tc>
          <w:p>
            <w:r>
              <w:t>AAJFC6572C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Ektara Enterprises LLP</w:t>
            </w:r>
          </w:p>
        </w:tc>
        <w:tc>
          <w:p>
            <w:r>
              <w:t>AAEFE0412E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Malabar Coastal Holdings LLP</w:t>
            </w:r>
          </w:p>
        </w:tc>
        <w:tc>
          <w:p>
            <w:r>
              <w:t>AAWFM1821H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Sofreal Mercantrade Pvt Ltd</w:t>
            </w:r>
          </w:p>
        </w:tc>
        <w:tc>
          <w:p>
            <w:r>
              <w:t>AASCS1973M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Vayu Associates LLP</w:t>
            </w:r>
          </w:p>
        </w:tc>
        <w:tc>
          <w:p>
            <w:r>
              <w:t>AAKFV1891N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Saregama India Limited</w:t>
            </w:r>
          </w:p>
        </w:tc>
        <w:tc>
          <w:p>
            <w:r>
              <w:t>AAACT9815B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Trusts</w:t>
            </w:r>
          </w:p>
        </w:tc>
        <w:tc>
          <w:p>
            <w:r>
              <w:t/>
            </w:r>
          </w:p>
        </w:tc>
        <w:tc>
          <w:p>
            <w:r>
              <w:t>12</w:t>
            </w:r>
          </w:p>
        </w:tc>
        <w:tc>
          <w:p>
            <w:r>
              <w:t>1705511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1705511</w:t>
            </w:r>
          </w:p>
        </w:tc>
        <w:tc>
          <w:p>
            <w:r>
              <w:t>9.26</w:t>
            </w:r>
          </w:p>
        </w:tc>
        <w:tc>
          <w:p>
            <w:r>
              <w:t>1705511</w:t>
            </w:r>
          </w:p>
        </w:tc>
        <w:tc>
          <w:p>
            <w:r>
              <w:t>0</w:t>
            </w:r>
          </w:p>
        </w:tc>
        <w:tc>
          <w:p>
            <w:r>
              <w:t>1705511</w:t>
            </w:r>
          </w:p>
        </w:tc>
        <w:tc>
          <w:p>
            <w:r>
              <w:t>9.26</w:t>
            </w:r>
          </w:p>
        </w:tc>
        <w:tc>
          <w:p>
            <w:r>
              <w:t>0</w:t>
            </w:r>
          </w:p>
        </w:tc>
        <w:tc>
          <w:p>
            <w:r>
              <w:t>9.26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1705511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Vardhan Goenka, Trustee of SECURA INDIA TRUST</w:t>
            </w:r>
          </w:p>
        </w:tc>
        <w:tc>
          <w:p>
            <w:r>
              <w:t>AALTS1766Q</w:t>
            </w:r>
          </w:p>
        </w:tc>
        <w:tc>
          <w:p>
            <w:r>
              <w:t>1</w:t>
            </w:r>
          </w:p>
        </w:tc>
        <w:tc>
          <w:p>
            <w:r>
              <w:t>1443381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1443381</w:t>
            </w:r>
          </w:p>
        </w:tc>
        <w:tc>
          <w:p>
            <w:r>
              <w:t>7.82</w:t>
            </w:r>
          </w:p>
        </w:tc>
        <w:tc>
          <w:p>
            <w:r>
              <w:t>1443381</w:t>
            </w:r>
          </w:p>
        </w:tc>
        <w:tc>
          <w:p>
            <w:r>
              <w:t>0</w:t>
            </w:r>
          </w:p>
        </w:tc>
        <w:tc>
          <w:p>
            <w:r>
              <w:t>1443381</w:t>
            </w:r>
          </w:p>
        </w:tc>
        <w:tc>
          <w:p>
            <w:r>
              <w:t>7.82</w:t>
            </w:r>
          </w:p>
        </w:tc>
        <w:tc>
          <w:p>
            <w:r>
              <w:t>0</w:t>
            </w:r>
          </w:p>
        </w:tc>
        <w:tc>
          <w:p>
            <w:r>
              <w:t>7.82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1443381</w:t>
            </w:r>
          </w:p>
        </w:tc>
      </w:tr>
      <w:tr>
        <w:tc>
          <w:p>
            <w:r>
              <w:t/>
            </w:r>
          </w:p>
        </w:tc>
        <w:tc>
          <w:p>
            <w:r>
              <w:t>Trivikram Khaitan, Trustee of HML TRUST NO.I</w:t>
            </w:r>
          </w:p>
        </w:tc>
        <w:tc>
          <w:p>
            <w:r>
              <w:t>AAATH1300E</w:t>
            </w:r>
          </w:p>
        </w:tc>
        <w:tc>
          <w:p>
            <w:r>
              <w:t>1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</w:tr>
      <w:tr>
        <w:tc>
          <w:p>
            <w:r>
              <w:t/>
            </w:r>
          </w:p>
        </w:tc>
        <w:tc>
          <w:p>
            <w:r>
              <w:t>Trivikram Khaitan, Trustee of HML TRUST NO.II</w:t>
            </w:r>
          </w:p>
        </w:tc>
        <w:tc>
          <w:p>
            <w:r>
              <w:t>AAATH1330C</w:t>
            </w:r>
          </w:p>
        </w:tc>
        <w:tc>
          <w:p>
            <w:r>
              <w:t>1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</w:tr>
      <w:tr>
        <w:tc>
          <w:p>
            <w:r>
              <w:t/>
            </w:r>
          </w:p>
        </w:tc>
        <w:tc>
          <w:p>
            <w:r>
              <w:t>Trivikram Khaitan, Trustee of HML TRUST NO.III</w:t>
            </w:r>
          </w:p>
        </w:tc>
        <w:tc>
          <w:p>
            <w:r>
              <w:t>AAATH1331D</w:t>
            </w:r>
          </w:p>
        </w:tc>
        <w:tc>
          <w:p>
            <w:r>
              <w:t>1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</w:tr>
      <w:tr>
        <w:tc>
          <w:p>
            <w:r>
              <w:t/>
            </w:r>
          </w:p>
        </w:tc>
        <w:tc>
          <w:p>
            <w:r>
              <w:t>Trivikram Khaitan, Trustee of HML TRUST NO.IV</w:t>
            </w:r>
          </w:p>
        </w:tc>
        <w:tc>
          <w:p>
            <w:r>
              <w:t>AAATH1332A</w:t>
            </w:r>
          </w:p>
        </w:tc>
        <w:tc>
          <w:p>
            <w:r>
              <w:t>1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</w:tr>
      <w:tr>
        <w:tc>
          <w:p>
            <w:r>
              <w:t/>
            </w:r>
          </w:p>
        </w:tc>
        <w:tc>
          <w:p>
            <w:r>
              <w:t>Trivikram Khaitan, Trustee of HML TRUST NO.V</w:t>
            </w:r>
          </w:p>
        </w:tc>
        <w:tc>
          <w:p>
            <w:r>
              <w:t>AAATH1333B</w:t>
            </w:r>
          </w:p>
        </w:tc>
        <w:tc>
          <w:p>
            <w:r>
              <w:t>1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</w:tr>
      <w:tr>
        <w:tc>
          <w:p>
            <w:r>
              <w:t/>
            </w:r>
          </w:p>
        </w:tc>
        <w:tc>
          <w:p>
            <w:r>
              <w:t>Trivikram Khaitan, Trustee of HML TRUST NO.VI</w:t>
            </w:r>
          </w:p>
        </w:tc>
        <w:tc>
          <w:p>
            <w:r>
              <w:t>AAATH1334G</w:t>
            </w:r>
          </w:p>
        </w:tc>
        <w:tc>
          <w:p>
            <w:r>
              <w:t>1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</w:tr>
      <w:tr>
        <w:tc>
          <w:p>
            <w:r>
              <w:t/>
            </w:r>
          </w:p>
        </w:tc>
        <w:tc>
          <w:p>
            <w:r>
              <w:t>Anant Vardhan Goenka, Trustee of RG Family Trust</w:t>
            </w:r>
          </w:p>
        </w:tc>
        <w:tc>
          <w:p>
            <w:r>
              <w:t>AACTR9923K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Anant Vardhan Goenka, Trustee of AVG Family Trust</w:t>
            </w:r>
          </w:p>
        </w:tc>
        <w:tc>
          <w:p>
            <w:r>
              <w:t>AAFTA6761P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Vardhan Goenka, Trustee of Ishaan Goenka Trust</w:t>
            </w:r>
          </w:p>
        </w:tc>
        <w:tc>
          <w:p>
            <w:r>
              <w:t>AABTI6917K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Vardhan Goenka, Trustee of NUCLEUS LIFE TRUST</w:t>
            </w:r>
          </w:p>
        </w:tc>
        <w:tc>
          <w:p>
            <w:r>
              <w:t>AABTN5833D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Vardhan Goenka, Trustee of PRISM ESTATES TRUST</w:t>
            </w:r>
          </w:p>
        </w:tc>
        <w:tc>
          <w:p>
            <w:r>
              <w:t>AACTP0626M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33</w:t>
            </w:r>
          </w:p>
        </w:tc>
        <w:tc>
          <w:p>
            <w:r>
              <w:t>12821346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12821346</w:t>
            </w:r>
          </w:p>
        </w:tc>
        <w:tc>
          <w:p>
            <w:r>
              <w:t>69.47</w:t>
            </w:r>
          </w:p>
        </w:tc>
        <w:tc>
          <w:p>
            <w:r>
              <w:t>12821346</w:t>
            </w:r>
          </w:p>
        </w:tc>
        <w:tc>
          <w:p>
            <w:r>
              <w:t>0</w:t>
            </w:r>
          </w:p>
        </w:tc>
        <w:tc>
          <w:p>
            <w:r>
              <w:t>12821346</w:t>
            </w:r>
          </w:p>
        </w:tc>
        <w:tc>
          <w:p>
            <w:r>
              <w:t>69.47</w:t>
            </w:r>
          </w:p>
        </w:tc>
        <w:tc>
          <w:p>
            <w:r>
              <w:t>0</w:t>
            </w:r>
          </w:p>
        </w:tc>
        <w:tc>
          <w:p>
            <w:r>
              <w:t>69.47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12821346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33</w:t>
            </w:r>
          </w:p>
        </w:tc>
        <w:tc>
          <w:p>
            <w:r>
              <w:t>12821346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12821346</w:t>
            </w:r>
          </w:p>
        </w:tc>
        <w:tc>
          <w:p>
            <w:r>
              <w:t>69.47</w:t>
            </w:r>
          </w:p>
        </w:tc>
        <w:tc>
          <w:p>
            <w:r>
              <w:t>12821346</w:t>
            </w:r>
          </w:p>
        </w:tc>
        <w:tc>
          <w:p>
            <w:r>
              <w:t>0</w:t>
            </w:r>
          </w:p>
        </w:tc>
        <w:tc>
          <w:p>
            <w:r>
              <w:t>12821346</w:t>
            </w:r>
          </w:p>
        </w:tc>
        <w:tc>
          <w:p>
            <w:r>
              <w:t>69.47</w:t>
            </w:r>
          </w:p>
        </w:tc>
        <w:tc>
          <w:p>
            <w:r>
              <w:t>0</w:t>
            </w:r>
          </w:p>
        </w:tc>
        <w:tc>
          <w:p>
            <w:r>
              <w:t>69.47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12821346</w:t>
            </w:r>
          </w:p>
        </w:tc>
      </w:tr>
    </w:tbl>
    <w:p w14:paraId="27A39F85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4B2B6DDC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Public</w:t>
      </w:r>
      <w:proofErr w:type="gramEnd"/>
      <w:r>
        <w:t xml:space="preserve"> shareholder</w:t>
      </w:r>
    </w:p>
    <w:p w14:paraId="5C2261C5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7C36BC16" w14:textId="2FB86619" w:rsidTr="00227FD3">
        <w:trPr>
          <w:trHeight w:hRule="exact" w:val="1882"/>
        </w:trPr>
        <w:tc>
          <w:tcPr>
            <w:tcW w:w="441" w:type="dxa"/>
            <w:vMerge w:val="restart"/>
          </w:tcPr>
          <w:p w14:paraId="2E0D9C08" w14:textId="77777777" w:rsidR="00227FD3" w:rsidRDefault="00227FD3"/>
        </w:tc>
        <w:tc>
          <w:tcPr>
            <w:tcW w:w="1322" w:type="dxa"/>
            <w:vMerge w:val="restart"/>
          </w:tcPr>
          <w:p w14:paraId="5B27B419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1D35111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17DCF89F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133AA2C3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4B82D2C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74DC0DA0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V)</w:t>
            </w:r>
          </w:p>
        </w:tc>
        <w:tc>
          <w:tcPr>
            <w:tcW w:w="913" w:type="dxa"/>
            <w:vMerge w:val="restart"/>
          </w:tcPr>
          <w:p w14:paraId="3903B95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5EE964EA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proofErr w:type="gramEnd"/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3AD154F4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0BB4D65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33902000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3B2869A8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6A1AB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398F994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54F8E900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6C0F9085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2C283142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1CF67D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37275D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50318B59" w14:textId="3371A2D4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35553E56" w14:textId="17BBAD00" w:rsidTr="00227FD3">
        <w:trPr>
          <w:trHeight w:hRule="exact" w:val="1042"/>
        </w:trPr>
        <w:tc>
          <w:tcPr>
            <w:tcW w:w="441" w:type="dxa"/>
            <w:vMerge/>
          </w:tcPr>
          <w:p w14:paraId="5ADA945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0E7AEE6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1D19DDB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045B4A3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3D3BC5B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91C3F1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0BAC3D4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69B6A46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1ECEE42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021498D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6B38720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F7B7565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6E53A863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1A6FD22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4EDEFE0F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BC56D0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3FF373E3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9B1B1F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1053D27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3107D4B7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1478384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133CA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7409C19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15E8A069" w14:textId="7AC80773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7F6A7EF8" w14:textId="185E9398" w:rsidTr="00227FD3">
        <w:trPr>
          <w:trHeight w:hRule="exact" w:val="1774"/>
        </w:trPr>
        <w:tc>
          <w:tcPr>
            <w:tcW w:w="441" w:type="dxa"/>
            <w:vMerge/>
          </w:tcPr>
          <w:p w14:paraId="224539C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54C6DE5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6C4C6EE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4B4819DE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2815341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507C130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42F3922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3A66A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7C815DB2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09F482F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0451A0D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4A9420C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2FBAA034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25A0B4E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214986E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1CC8CBC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5E3E107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0E0AA583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497C44D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3F6ACDE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7BE76635" w14:textId="1500847A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77490BBE" w14:textId="752E18F5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7F50F193" w14:textId="2FC6B7FD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7030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7030</w:t>
            </w:r>
          </w:p>
        </w:tc>
        <w:tc>
          <w:p>
            <w:r>
              <w:t>0.04</w:t>
            </w:r>
          </w:p>
        </w:tc>
        <w:tc>
          <w:p>
            <w:r>
              <w:t>7030</w:t>
            </w:r>
          </w:p>
        </w:tc>
        <w:tc>
          <w:p>
            <w:r>
              <w:t>0</w:t>
            </w:r>
          </w:p>
        </w:tc>
        <w:tc>
          <w:p>
            <w:r>
              <w:t>7030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6500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10</w:t>
            </w:r>
          </w:p>
        </w:tc>
        <w:tc>
          <w:p>
            <w:r>
              <w:t>2285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2285</w:t>
            </w:r>
          </w:p>
        </w:tc>
        <w:tc>
          <w:p>
            <w:r>
              <w:t>0.01</w:t>
            </w:r>
          </w:p>
        </w:tc>
        <w:tc>
          <w:p>
            <w:r>
              <w:t>2285</w:t>
            </w:r>
          </w:p>
        </w:tc>
        <w:tc>
          <w:p>
            <w:r>
              <w:t>0</w:t>
            </w:r>
          </w:p>
        </w:tc>
        <w:tc>
          <w:p>
            <w:r>
              <w:t>2285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1875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21906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21906</w:t>
            </w:r>
          </w:p>
        </w:tc>
        <w:tc>
          <w:p>
            <w:r>
              <w:t>0.12</w:t>
            </w:r>
          </w:p>
        </w:tc>
        <w:tc>
          <w:p>
            <w:r>
              <w:t>21906</w:t>
            </w:r>
          </w:p>
        </w:tc>
        <w:tc>
          <w:p>
            <w:r>
              <w:t>0</w:t>
            </w:r>
          </w:p>
        </w:tc>
        <w:tc>
          <w:p>
            <w:r>
              <w:t>21906</w:t>
            </w:r>
          </w:p>
        </w:tc>
        <w:tc>
          <w:p>
            <w:r>
              <w:t>0.12</w:t>
            </w:r>
          </w:p>
        </w:tc>
        <w:tc>
          <w:p>
            <w:r>
              <w:t>0</w:t>
            </w:r>
          </w:p>
        </w:tc>
        <w:tc>
          <w:p>
            <w:r>
              <w:t>0.12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21906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14</w:t>
            </w:r>
          </w:p>
        </w:tc>
        <w:tc>
          <w:p>
            <w:r>
              <w:t>31221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31221</w:t>
            </w:r>
          </w:p>
        </w:tc>
        <w:tc>
          <w:p>
            <w:r>
              <w:t>0.17</w:t>
            </w:r>
          </w:p>
        </w:tc>
        <w:tc>
          <w:p>
            <w:r>
              <w:t>31221</w:t>
            </w:r>
          </w:p>
        </w:tc>
        <w:tc>
          <w:p>
            <w:r>
              <w:t>0</w:t>
            </w:r>
          </w:p>
        </w:tc>
        <w:tc>
          <w:p>
            <w:r>
              <w:t>31221</w:t>
            </w:r>
          </w:p>
        </w:tc>
        <w:tc>
          <w:p>
            <w:r>
              <w:t>0.17</w:t>
            </w:r>
          </w:p>
        </w:tc>
        <w:tc>
          <w:p>
            <w:r>
              <w:t>0</w:t>
            </w:r>
          </w:p>
        </w:tc>
        <w:tc>
          <w:p>
            <w:r>
              <w:t>0.17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30281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2949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2949</w:t>
            </w:r>
          </w:p>
        </w:tc>
        <w:tc>
          <w:p>
            <w:r>
              <w:t>0.02</w:t>
            </w:r>
          </w:p>
        </w:tc>
        <w:tc>
          <w:p>
            <w:r>
              <w:t>2949</w:t>
            </w:r>
          </w:p>
        </w:tc>
        <w:tc>
          <w:p>
            <w:r>
              <w:t>0</w:t>
            </w:r>
          </w:p>
        </w:tc>
        <w:tc>
          <w:p>
            <w:r>
              <w:t>2949</w:t>
            </w:r>
          </w:p>
        </w:tc>
        <w:tc>
          <w:p>
            <w:r>
              <w:t>0.02</w:t>
            </w:r>
          </w:p>
        </w:tc>
        <w:tc>
          <w:p>
            <w:r>
              <w:t>0</w:t>
            </w:r>
          </w:p>
        </w:tc>
        <w:tc>
          <w:p>
            <w:r>
              <w:t>0.02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2949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38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38</w:t>
            </w:r>
          </w:p>
        </w:tc>
        <w:tc>
          <w:p>
            <w:r>
              <w:t>0</w:t>
            </w:r>
          </w:p>
        </w:tc>
        <w:tc>
          <w:p>
            <w:r>
              <w:t>38</w:t>
            </w:r>
          </w:p>
        </w:tc>
        <w:tc>
          <w:p>
            <w:r>
              <w:t>0</w:t>
            </w:r>
          </w:p>
        </w:tc>
        <w:tc>
          <w:p>
            <w:r>
              <w:t>38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38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2987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2987</w:t>
            </w:r>
          </w:p>
        </w:tc>
        <w:tc>
          <w:p>
            <w:r>
              <w:t>0.02</w:t>
            </w:r>
          </w:p>
        </w:tc>
        <w:tc>
          <w:p>
            <w:r>
              <w:t>2987</w:t>
            </w:r>
          </w:p>
        </w:tc>
        <w:tc>
          <w:p>
            <w:r>
              <w:t>0</w:t>
            </w:r>
          </w:p>
        </w:tc>
        <w:tc>
          <w:p>
            <w:r>
              <w:t>2987</w:t>
            </w:r>
          </w:p>
        </w:tc>
        <w:tc>
          <w:p>
            <w:r>
              <w:t>0.02</w:t>
            </w:r>
          </w:p>
        </w:tc>
        <w:tc>
          <w:p>
            <w:r>
              <w:t>0</w:t>
            </w:r>
          </w:p>
        </w:tc>
        <w:tc>
          <w:p>
            <w:r>
              <w:t>0.02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2987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21204</w:t>
            </w:r>
          </w:p>
        </w:tc>
        <w:tc>
          <w:p>
            <w:r>
              <w:t>3339812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3339812</w:t>
            </w:r>
          </w:p>
        </w:tc>
        <w:tc>
          <w:p>
            <w:r>
              <w:t>18.1</w:t>
            </w:r>
          </w:p>
        </w:tc>
        <w:tc>
          <w:p>
            <w:r>
              <w:t>3339812</w:t>
            </w:r>
          </w:p>
        </w:tc>
        <w:tc>
          <w:p>
            <w:r>
              <w:t>0</w:t>
            </w:r>
          </w:p>
        </w:tc>
        <w:tc>
          <w:p>
            <w:r>
              <w:t>3339812</w:t>
            </w:r>
          </w:p>
        </w:tc>
        <w:tc>
          <w:p>
            <w:r>
              <w:t>18.1</w:t>
            </w:r>
          </w:p>
        </w:tc>
        <w:tc>
          <w:p>
            <w:r>
              <w:t>0</w:t>
            </w:r>
          </w:p>
        </w:tc>
        <w:tc>
          <w:p>
            <w:r>
              <w:t>18.1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2679220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13</w:t>
            </w:r>
          </w:p>
        </w:tc>
        <w:tc>
          <w:p>
            <w:r>
              <w:t>1516958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1516958</w:t>
            </w:r>
          </w:p>
        </w:tc>
        <w:tc>
          <w:p>
            <w:r>
              <w:t>8.22</w:t>
            </w:r>
          </w:p>
        </w:tc>
        <w:tc>
          <w:p>
            <w:r>
              <w:t>1516958</w:t>
            </w:r>
          </w:p>
        </w:tc>
        <w:tc>
          <w:p>
            <w:r>
              <w:t>0</w:t>
            </w:r>
          </w:p>
        </w:tc>
        <w:tc>
          <w:p>
            <w:r>
              <w:t>1516958</w:t>
            </w:r>
          </w:p>
        </w:tc>
        <w:tc>
          <w:p>
            <w:r>
              <w:t>8.22</w:t>
            </w:r>
          </w:p>
        </w:tc>
        <w:tc>
          <w:p>
            <w:r>
              <w:t>0</w:t>
            </w:r>
          </w:p>
        </w:tc>
        <w:tc>
          <w:p>
            <w:r>
              <w:t>8.22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1516958</w:t>
            </w:r>
          </w:p>
        </w:tc>
      </w:tr>
      <w:tr>
        <w:tc>
          <w:p>
            <w:r>
              <w:t/>
            </w:r>
          </w:p>
        </w:tc>
        <w:tc>
          <w:p>
            <w:r>
              <w:t>Hitesh Ramji Javeri</w:t>
            </w:r>
          </w:p>
        </w:tc>
        <w:tc>
          <w:p>
            <w:r>
              <w:t>AABPJ4691H</w:t>
            </w:r>
          </w:p>
        </w:tc>
        <w:tc>
          <w:p>
            <w:r>
              <w:t>1</w:t>
            </w:r>
          </w:p>
        </w:tc>
        <w:tc>
          <w:p>
            <w:r>
              <w:t>828000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828000</w:t>
            </w:r>
          </w:p>
        </w:tc>
        <w:tc>
          <w:p>
            <w:r>
              <w:t>4.49</w:t>
            </w:r>
          </w:p>
        </w:tc>
        <w:tc>
          <w:p>
            <w:r>
              <w:t>828000</w:t>
            </w:r>
          </w:p>
        </w:tc>
        <w:tc>
          <w:p>
            <w:r>
              <w:t>0</w:t>
            </w:r>
          </w:p>
        </w:tc>
        <w:tc>
          <w:p>
            <w:r>
              <w:t>828000</w:t>
            </w:r>
          </w:p>
        </w:tc>
        <w:tc>
          <w:p>
            <w:r>
              <w:t>4.49</w:t>
            </w:r>
          </w:p>
        </w:tc>
        <w:tc>
          <w:p>
            <w:r>
              <w:t>0</w:t>
            </w:r>
          </w:p>
        </w:tc>
        <w:tc>
          <w:p>
            <w:r>
              <w:t>4.49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828000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293</w:t>
            </w:r>
          </w:p>
        </w:tc>
        <w:tc>
          <w:p>
            <w:r>
              <w:t>115223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115223</w:t>
            </w:r>
          </w:p>
        </w:tc>
        <w:tc>
          <w:p>
            <w:r>
              <w:t>0.62</w:t>
            </w:r>
          </w:p>
        </w:tc>
        <w:tc>
          <w:p>
            <w:r>
              <w:t>115223</w:t>
            </w:r>
          </w:p>
        </w:tc>
        <w:tc>
          <w:p>
            <w:r>
              <w:t>0</w:t>
            </w:r>
          </w:p>
        </w:tc>
        <w:tc>
          <w:p>
            <w:r>
              <w:t>115223</w:t>
            </w:r>
          </w:p>
        </w:tc>
        <w:tc>
          <w:p>
            <w:r>
              <w:t>0.62</w:t>
            </w:r>
          </w:p>
        </w:tc>
        <w:tc>
          <w:p>
            <w:r>
              <w:t>0</w:t>
            </w:r>
          </w:p>
        </w:tc>
        <w:tc>
          <w:p>
            <w:r>
              <w:t>0.62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111213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158</w:t>
            </w:r>
          </w:p>
        </w:tc>
        <w:tc>
          <w:p>
            <w:r>
              <w:t>309640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309640</w:t>
            </w:r>
          </w:p>
        </w:tc>
        <w:tc>
          <w:p>
            <w:r>
              <w:t>1.68</w:t>
            </w:r>
          </w:p>
        </w:tc>
        <w:tc>
          <w:p>
            <w:r>
              <w:t>309640</w:t>
            </w:r>
          </w:p>
        </w:tc>
        <w:tc>
          <w:p>
            <w:r>
              <w:t>0</w:t>
            </w:r>
          </w:p>
        </w:tc>
        <w:tc>
          <w:p>
            <w:r>
              <w:t>309640</w:t>
            </w:r>
          </w:p>
        </w:tc>
        <w:tc>
          <w:p>
            <w:r>
              <w:t>1.68</w:t>
            </w:r>
          </w:p>
        </w:tc>
        <w:tc>
          <w:p>
            <w:r>
              <w:t>0</w:t>
            </w:r>
          </w:p>
        </w:tc>
        <w:tc>
          <w:p>
            <w:r>
              <w:t>1.68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300980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351</w:t>
            </w:r>
          </w:p>
        </w:tc>
        <w:tc>
          <w:p>
            <w:r>
              <w:t>318118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318118</w:t>
            </w:r>
          </w:p>
        </w:tc>
        <w:tc>
          <w:p>
            <w:r>
              <w:t>1.72</w:t>
            </w:r>
          </w:p>
        </w:tc>
        <w:tc>
          <w:p>
            <w:r>
              <w:t>318118</w:t>
            </w:r>
          </w:p>
        </w:tc>
        <w:tc>
          <w:p>
            <w:r>
              <w:t>0</w:t>
            </w:r>
          </w:p>
        </w:tc>
        <w:tc>
          <w:p>
            <w:r>
              <w:t>318118</w:t>
            </w:r>
          </w:p>
        </w:tc>
        <w:tc>
          <w:p>
            <w:r>
              <w:t>1.72</w:t>
            </w:r>
          </w:p>
        </w:tc>
        <w:tc>
          <w:p>
            <w:r>
              <w:t>0</w:t>
            </w:r>
          </w:p>
        </w:tc>
        <w:tc>
          <w:p>
            <w:r>
              <w:t>1.72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317503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Members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2550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2550</w:t>
            </w:r>
          </w:p>
        </w:tc>
        <w:tc>
          <w:p>
            <w:r>
              <w:t>0.01</w:t>
            </w:r>
          </w:p>
        </w:tc>
        <w:tc>
          <w:p>
            <w:r>
              <w:t>2550</w:t>
            </w:r>
          </w:p>
        </w:tc>
        <w:tc>
          <w:p>
            <w:r>
              <w:t>0</w:t>
            </w:r>
          </w:p>
        </w:tc>
        <w:tc>
          <w:p>
            <w:r>
              <w:t>2550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2550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341</w:t>
            </w:r>
          </w:p>
        </w:tc>
        <w:tc>
          <w:p>
            <w:r>
              <w:t>126005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126005</w:t>
            </w:r>
          </w:p>
        </w:tc>
        <w:tc>
          <w:p>
            <w:r>
              <w:t>0.68</w:t>
            </w:r>
          </w:p>
        </w:tc>
        <w:tc>
          <w:p>
            <w:r>
              <w:t>126005</w:t>
            </w:r>
          </w:p>
        </w:tc>
        <w:tc>
          <w:p>
            <w:r>
              <w:t>0</w:t>
            </w:r>
          </w:p>
        </w:tc>
        <w:tc>
          <w:p>
            <w:r>
              <w:t>126005</w:t>
            </w:r>
          </w:p>
        </w:tc>
        <w:tc>
          <w:p>
            <w:r>
              <w:t>0.68</w:t>
            </w:r>
          </w:p>
        </w:tc>
        <w:tc>
          <w:p>
            <w:r>
              <w:t>0</w:t>
            </w:r>
          </w:p>
        </w:tc>
        <w:tc>
          <w:p>
            <w:r>
              <w:t>0.68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125390</w:t>
            </w:r>
          </w:p>
        </w:tc>
      </w:tr>
      <w:tr>
        <w:tc>
          <w:p>
            <w:r>
              <w:t/>
            </w:r>
          </w:p>
        </w:tc>
        <w:tc>
          <w:p>
            <w:r>
              <w:t>LLP</w:t>
            </w:r>
          </w:p>
        </w:tc>
        <w:tc>
          <w:p>
            <w:r>
              <w:t/>
            </w:r>
          </w:p>
        </w:tc>
        <w:tc>
          <w:p>
            <w:r>
              <w:t>4</w:t>
            </w:r>
          </w:p>
        </w:tc>
        <w:tc>
          <w:p>
            <w:r>
              <w:t>5284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5284</w:t>
            </w:r>
          </w:p>
        </w:tc>
        <w:tc>
          <w:p>
            <w:r>
              <w:t>0.03</w:t>
            </w:r>
          </w:p>
        </w:tc>
        <w:tc>
          <w:p>
            <w:r>
              <w:t>5284</w:t>
            </w:r>
          </w:p>
        </w:tc>
        <w:tc>
          <w:p>
            <w:r>
              <w:t>0</w:t>
            </w:r>
          </w:p>
        </w:tc>
        <w:tc>
          <w:p>
            <w:r>
              <w:t>5284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5284</w:t>
            </w:r>
          </w:p>
        </w:tc>
      </w:tr>
      <w:tr>
        <w:tc>
          <w:p>
            <w:r>
              <w:t/>
            </w:r>
          </w:p>
        </w:tc>
        <w:tc>
          <w:p>
            <w:r>
              <w:t>Market Maker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14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</w:t>
            </w:r>
          </w:p>
        </w:tc>
        <w:tc>
          <w:p>
            <w:r>
              <w:t>0</w:t>
            </w:r>
          </w:p>
        </w:tc>
        <w:tc>
          <w:p>
            <w:r>
              <w:t>14</w:t>
            </w:r>
          </w:p>
        </w:tc>
        <w:tc>
          <w:p>
            <w:r>
              <w:t>0</w:t>
            </w:r>
          </w:p>
        </w:tc>
        <w:tc>
          <w:p>
            <w:r>
              <w:t>14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</w:t>
            </w:r>
          </w:p>
        </w:tc>
      </w:tr>
      <w:tr>
        <w:tc>
          <w:p>
            <w:r>
              <w:t/>
            </w:r>
          </w:p>
        </w:tc>
        <w:tc>
          <w:p>
            <w:r>
              <w:t>Trusts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90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90</w:t>
            </w:r>
          </w:p>
        </w:tc>
        <w:tc>
          <w:p>
            <w:r>
              <w:t>0</w:t>
            </w:r>
          </w:p>
        </w:tc>
        <w:tc>
          <w:p>
            <w:r>
              <w:t>90</w:t>
            </w:r>
          </w:p>
        </w:tc>
        <w:tc>
          <w:p>
            <w:r>
              <w:t>0</w:t>
            </w:r>
          </w:p>
        </w:tc>
        <w:tc>
          <w:p>
            <w:r>
              <w:t>90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90</w:t>
            </w:r>
          </w:p>
        </w:tc>
      </w:tr>
      <w:tr>
        <w:tc>
          <w:p>
            <w:r>
              <w:t/>
            </w:r>
          </w:p>
        </w:tc>
        <w:tc>
          <w:p>
            <w:r>
              <w:t>Unclaimed or Suspense or Escrow Account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184175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184175</w:t>
            </w:r>
          </w:p>
        </w:tc>
        <w:tc>
          <w:p>
            <w:r>
              <w:t>1</w:t>
            </w:r>
          </w:p>
        </w:tc>
        <w:tc>
          <w:p>
            <w:r>
              <w:t>184175</w:t>
            </w:r>
          </w:p>
        </w:tc>
        <w:tc>
          <w:p>
            <w:r>
              <w:t>0</w:t>
            </w:r>
          </w:p>
        </w:tc>
        <w:tc>
          <w:p>
            <w:r>
              <w:t>184175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184175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22020</w:t>
            </w:r>
          </w:p>
        </w:tc>
        <w:tc>
          <w:p>
            <w:r>
              <w:t>5599851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5599851</w:t>
            </w:r>
          </w:p>
        </w:tc>
        <w:tc>
          <w:p>
            <w:r>
              <w:t>30.34</w:t>
            </w:r>
          </w:p>
        </w:tc>
        <w:tc>
          <w:p>
            <w:r>
              <w:t>5599851</w:t>
            </w:r>
          </w:p>
        </w:tc>
        <w:tc>
          <w:p>
            <w:r>
              <w:t>0</w:t>
            </w:r>
          </w:p>
        </w:tc>
        <w:tc>
          <w:p>
            <w:r>
              <w:t>5599851</w:t>
            </w:r>
          </w:p>
        </w:tc>
        <w:tc>
          <w:p>
            <w:r>
              <w:t>30.34</w:t>
            </w:r>
          </w:p>
        </w:tc>
        <w:tc>
          <w:p>
            <w:r>
              <w:t>0</w:t>
            </w:r>
          </w:p>
        </w:tc>
        <w:tc>
          <w:p>
            <w:r>
              <w:t>30.34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4925974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22036</w:t>
            </w:r>
          </w:p>
        </w:tc>
        <w:tc>
          <w:p>
            <w:r>
              <w:t>5634059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5634059</w:t>
            </w:r>
          </w:p>
        </w:tc>
        <w:tc>
          <w:p>
            <w:r>
              <w:t>30.53</w:t>
            </w:r>
          </w:p>
        </w:tc>
        <w:tc>
          <w:p>
            <w:r>
              <w:t>5634059</w:t>
            </w:r>
          </w:p>
        </w:tc>
        <w:tc>
          <w:p>
            <w:r>
              <w:t>0</w:t>
            </w:r>
          </w:p>
        </w:tc>
        <w:tc>
          <w:p>
            <w:r>
              <w:t>5634059</w:t>
            </w:r>
          </w:p>
        </w:tc>
        <w:tc>
          <w:p>
            <w:r>
              <w:t>30.53</w:t>
            </w:r>
          </w:p>
        </w:tc>
        <w:tc>
          <w:p>
            <w:r>
              <w:t>0</w:t>
            </w:r>
          </w:p>
        </w:tc>
        <w:tc>
          <w:p>
            <w:r>
              <w:t>30.53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4959242</w:t>
            </w:r>
          </w:p>
        </w:tc>
      </w:tr>
    </w:tbl>
    <w:p w14:paraId="3395DEB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178CE3AD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07203E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6CAD70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B465D0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656BD059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proofErr w:type="gramStart"/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</w:t>
      </w:r>
      <w:proofErr w:type="gramEnd"/>
      <w:r>
        <w:t>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7424DB5E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D4E8496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45009AB6" w14:textId="77777777" w:rsidR="0018587D" w:rsidRDefault="0018587D"/>
        </w:tc>
        <w:tc>
          <w:tcPr>
            <w:tcW w:w="1400" w:type="dxa"/>
          </w:tcPr>
          <w:p w14:paraId="433C11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7283F5E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4B7EB3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56B75D0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5379BBD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002864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28B3A91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0F69BF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66D24D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2CE89FA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73429D3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5D9734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0CD38D9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2AEC10D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3056D70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84133B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86A3A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2E4458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0F0AE5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301334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6BD67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1DD6BE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524695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78E8D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18C84B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56FAA8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691EBA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AF89E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0EE87A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07B8A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F30CBE1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12444B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610260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3348FE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124A07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3D0B35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7216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6D9A8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7243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39AB2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70B11A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554D7B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188EEC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E0EE5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5C9116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52749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1C7670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E0A24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6307B1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4CEF1B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BED27E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41F7CA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66FE59C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46C60C5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6D44D88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09AF31C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21154AD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48E46EF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7E812223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3B078BF5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2B90F79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3764D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0D330E3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06D5C93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294725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23F3FC2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621E327F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3B841E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568F67A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68947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B7FD95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22C2A09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1F96EE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C48D9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DE3E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22AC5F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49CCD1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19EB6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171156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10762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234AB5D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042FD14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397B68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4E6AB7C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6F19BA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91536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4DDDFF9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58A2ADF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73F928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38868CA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CCEC1E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2F18F9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81E511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4E1908B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69A840F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5A4EC29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1A8D1C1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27A648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1C6FA3A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01E5126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4BFF0A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124676F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344F858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9C1652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3B535BD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7F747E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48E72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57C52C0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4236D9C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4D4D0A2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B14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359A303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737CF45" w14:textId="77777777"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317737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5B6722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452F28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702F03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7CDF06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0C906B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3B12AC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568137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63EC7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217EB1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1479E4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232D55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1D4560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099B8E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2FB44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335EBC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548100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3F14C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0B17E3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E81ED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9774C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0CCEF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511403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33AE3FD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28C03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506DF5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5813F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A70C2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2D4D3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39CED2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4E72BB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2281FF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04651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4AA8A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D8CAC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08D1A3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6D74D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363F5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36C064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0DE8AB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31FAA8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783210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426B9D4E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3ED394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55F260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4E5FC5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4B308F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20F113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B72D1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5EDDCC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7E0BEE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2AC1D5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6915DA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066F88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7FC359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04504A1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173777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460086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D37C0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7EE27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5172F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5AA582BA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357EA2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563F7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C7A9B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669E5E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49314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7E66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13F58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628A9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1109B31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3C277D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520667A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5AC418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FFE69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E1A00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5684512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D290F9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B48F5D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590B2F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1D28A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BCA4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205271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9500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12DBF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08ACF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6EDFA6B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150B9C6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797C519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315217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55571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9E24F7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A0E61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4D118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249C08B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110760E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31D1A2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6E81A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7F4EAC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082BF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A6758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9C320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DB9F5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53F0DA2A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B9E1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1BD2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0E6E28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331238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D12B6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31EC5F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5411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3BC381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6439A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A86FC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279051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66812D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04B469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8523E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262F4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7E8A70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0015A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6EF07E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1B31DD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6301B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295AC0B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9EE67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A02CF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8E190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077C3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D8BDF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A0BECC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16867B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0374A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243953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634D3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3A38A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64027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D2DEB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5B570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4CBA34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E7AFF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FA729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B027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2811FB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4ED29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0EF2119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9A10E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52C240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01422F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631D56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779E32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AF8A6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0009B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0F429BD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960F9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6846B6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BC9BC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5567A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619CDC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9C66F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2C9F57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77F687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47CBDE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733451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3929D9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5985B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14536B3F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0D57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58F73D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2005B9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6A7E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419F3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13C9973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37BBB6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374AE2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EE700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F0F1A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51791C7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2E469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64DEF1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7E68E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42E5BB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024CAD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5298F8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5194CD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548EB6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201A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14:paraId="5F4617BE" w14:textId="77777777" w:rsidR="0018587D" w:rsidRDefault="0018587D"/>
    <w:p w14:paraId="1F09CC49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55EED473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06E8BA9B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46592801" w14:textId="77777777" w:rsidR="00A4157F" w:rsidRDefault="00A4157F" w:rsidP="00147E23"/>
        </w:tc>
        <w:tc>
          <w:tcPr>
            <w:tcW w:w="1400" w:type="dxa"/>
            <w:vMerge w:val="restart"/>
          </w:tcPr>
          <w:p w14:paraId="65607B3D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4164BAF0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5064529E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33C2518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40BEE25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75FD0654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250669A9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294B89FA" w14:textId="77777777" w:rsidR="00A4157F" w:rsidRDefault="00A4157F" w:rsidP="00147E23"/>
        </w:tc>
        <w:tc>
          <w:tcPr>
            <w:tcW w:w="1400" w:type="dxa"/>
            <w:vMerge/>
          </w:tcPr>
          <w:p w14:paraId="51F9021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58D287D2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FB15E1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273EAF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A695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7E78E8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7F6A4D2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2C1FA246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54A112B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42572A8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>
        <w:tc>
          <w:p>
            <w:r>
              <w:t>1</w:t>
            </w:r>
          </w:p>
        </w:tc>
        <w:tc>
          <w:p>
            <w:r>
              <w:t>Harsh Vardhan Goenka</w:t>
            </w:r>
          </w:p>
        </w:tc>
        <w:tc>
          <w:p>
            <w:r>
              <w:t>AABPG7041G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12.79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A</w:t>
            </w:r>
          </w:p>
        </w:tc>
        <w:tc>
          <w:p>
            <w:r>
              <w:t>Chattarpati Apartments LLP</w:t>
            </w:r>
          </w:p>
        </w:tc>
        <w:tc>
          <w:p>
            <w:r>
              <w:t>AAJFC6572C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09-Apr-2018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Harsh Vardhan Goenka, Trustee of Navya Goenka Trust</w:t>
            </w:r>
          </w:p>
        </w:tc>
        <w:tc>
          <w:p>
            <w:r>
              <w:t>AADTN1486G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20-Nov-2019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Harsh Vardhan Goenka, Trustee of SECURA INDIA TRUST</w:t>
            </w:r>
          </w:p>
        </w:tc>
        <w:tc>
          <w:p>
            <w:r>
              <w:t>AALTS1766Q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7.82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17-Nov-2016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Harsh Vardhan Goenka, Trustee of NUCLEUS LIFE TRUST</w:t>
            </w:r>
          </w:p>
        </w:tc>
        <w:tc>
          <w:p>
            <w:r>
              <w:t>AABTN5833D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17-Nov-2016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Anant Vardhan Goenka, Trustee of AVG Family Trust</w:t>
            </w:r>
          </w:p>
        </w:tc>
        <w:tc>
          <w:p>
            <w:r>
              <w:t>AAFTA6761P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20-Jun-2019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Anant Vardhan Goenka, Trustee of RG Family Trust</w:t>
            </w:r>
          </w:p>
        </w:tc>
        <w:tc>
          <w:p>
            <w:r>
              <w:t>AACTR9923K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20-Nov-2019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Malabar Coastal Holdings LLP</w:t>
            </w:r>
          </w:p>
        </w:tc>
        <w:tc>
          <w:p>
            <w:r>
              <w:t>AAWFM1821H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09-Apr-2018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Swallow Associates LLP</w:t>
            </w:r>
          </w:p>
        </w:tc>
        <w:tc>
          <w:p>
            <w:r>
              <w:t>ACGFS5041R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4.97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30-Oct-2012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Harsh Vardhan Goenka, Trustee of PRISM ESTATES TRUST</w:t>
            </w:r>
          </w:p>
        </w:tc>
        <w:tc>
          <w:p>
            <w:r>
              <w:t>AACTP0626M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12-Jan-2017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Ektara Enterprises LLP</w:t>
            </w:r>
          </w:p>
        </w:tc>
        <w:tc>
          <w:p>
            <w:r>
              <w:t>AAEFE0412E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09-Apr-2018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Vayu Udaan Aircraft LLP</w:t>
            </w:r>
          </w:p>
        </w:tc>
        <w:tc>
          <w:p>
            <w:r>
              <w:t>AAKFV1891N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10-Apr-2018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Harsh Vardhan Goenka, Trustee of Ishaan Goenka Trust</w:t>
            </w:r>
          </w:p>
        </w:tc>
        <w:tc>
          <w:p>
            <w:r>
              <w:t>AABTI6917K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20-Nov-2019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Atlantus Dwellings And Infrastructure LLP</w:t>
            </w:r>
          </w:p>
        </w:tc>
        <w:tc>
          <w:p>
            <w:r>
              <w:t>AAZFA1431G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09-Apr-2018</w:t>
            </w:r>
          </w:p>
        </w:tc>
      </w:tr>
    </w:tbl>
    <w:p w14:paraId="02104739" w14:textId="11BE06E2" w:rsidR="00A4157F" w:rsidRDefault="00A4157F"/>
    <w:p w14:paraId="421AC007" w14:textId="1745A1AA" w:rsidR="0068162E" w:rsidRDefault="0068162E"/>
    <w:p w14:paraId="71247AB4" w14:textId="6CF578CF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2CB03B95" w14:textId="77777777" w:rsidTr="00A95DAE">
        <w:trPr>
          <w:trHeight w:hRule="exact" w:val="568"/>
        </w:trPr>
        <w:tc>
          <w:tcPr>
            <w:tcW w:w="425" w:type="dxa"/>
          </w:tcPr>
          <w:p w14:paraId="606E67D9" w14:textId="77777777" w:rsidR="004D28B1" w:rsidRDefault="004D28B1" w:rsidP="00DA6D81"/>
        </w:tc>
        <w:tc>
          <w:tcPr>
            <w:tcW w:w="2374" w:type="dxa"/>
          </w:tcPr>
          <w:p w14:paraId="42E4B9D0" w14:textId="6D7CE81D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5BB939F3" w14:textId="60126045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6BF113DD" w14:textId="1D9079EF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6557B76B" w14:textId="77777777" w:rsidR="0068162E" w:rsidRDefault="0068162E"/>
    <w:p w14:paraId="45890C7B" w14:textId="77777777" w:rsidR="00206D6E" w:rsidRDefault="00206D6E"/>
    <w:p w14:paraId="35B09C0F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535FBFF8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14:paraId="0F5CB7BE" w14:textId="77777777" w:rsidTr="00DA78DC">
        <w:trPr>
          <w:jc w:val="center"/>
        </w:trPr>
        <w:tc>
          <w:tcPr>
            <w:tcW w:w="12528" w:type="dxa"/>
            <w:gridSpan w:val="2"/>
          </w:tcPr>
          <w:p w14:paraId="1B5462BD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14:paraId="2FD76428" w14:textId="77777777" w:rsidTr="00DA78DC">
        <w:trPr>
          <w:jc w:val="center"/>
        </w:trPr>
        <w:tc>
          <w:tcPr>
            <w:tcW w:w="6013" w:type="dxa"/>
          </w:tcPr>
          <w:p w14:paraId="7301A7A5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1896AEA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752A2181" w14:textId="77777777" w:rsidR="00206D6E" w:rsidRDefault="00206D6E" w:rsidP="00206D6E">
      <w:pPr>
        <w:jc w:val="center"/>
      </w:pPr>
    </w:p>
    <w:p w14:paraId="6C543CEF" w14:textId="77777777" w:rsidR="00F77D42" w:rsidRDefault="00F77D42" w:rsidP="00206D6E">
      <w:pPr>
        <w:jc w:val="center"/>
      </w:pPr>
    </w:p>
    <w:p w14:paraId="76B28C64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3AC0C400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0538817D" w14:textId="77777777" w:rsidTr="00DA78DC">
        <w:trPr>
          <w:jc w:val="center"/>
        </w:trPr>
        <w:tc>
          <w:tcPr>
            <w:tcW w:w="12528" w:type="dxa"/>
            <w:gridSpan w:val="2"/>
          </w:tcPr>
          <w:p w14:paraId="102C0E9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14:paraId="1E8585EB" w14:textId="77777777" w:rsidTr="00DA78DC">
        <w:trPr>
          <w:jc w:val="center"/>
        </w:trPr>
        <w:tc>
          <w:tcPr>
            <w:tcW w:w="6013" w:type="dxa"/>
          </w:tcPr>
          <w:p w14:paraId="63CC4896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F099AD4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036F461E" w14:textId="77777777" w:rsidR="00F77D42" w:rsidRDefault="00F77D42" w:rsidP="00206D6E">
      <w:pPr>
        <w:jc w:val="center"/>
      </w:pPr>
    </w:p>
    <w:p w14:paraId="5EE193C9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0EEF6A47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7AEBBB68" w14:textId="77777777" w:rsidTr="00DA78DC">
        <w:trPr>
          <w:jc w:val="center"/>
        </w:trPr>
        <w:tc>
          <w:tcPr>
            <w:tcW w:w="12528" w:type="dxa"/>
            <w:gridSpan w:val="4"/>
          </w:tcPr>
          <w:p w14:paraId="11CCDA9F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14:paraId="60F722F7" w14:textId="77777777" w:rsidTr="00DA78DC">
        <w:trPr>
          <w:jc w:val="center"/>
        </w:trPr>
        <w:tc>
          <w:tcPr>
            <w:tcW w:w="4213" w:type="dxa"/>
          </w:tcPr>
          <w:p w14:paraId="40818715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442805AC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4E6E778B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7EECE41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04054B0E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4019" w14:textId="77777777" w:rsidR="00DD47A1" w:rsidRDefault="00DD47A1">
      <w:r>
        <w:separator/>
      </w:r>
    </w:p>
  </w:endnote>
  <w:endnote w:type="continuationSeparator" w:id="0">
    <w:p w14:paraId="44056F5E" w14:textId="77777777" w:rsidR="00DD47A1" w:rsidRDefault="00D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E7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E354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D45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CDC" w14:textId="77777777" w:rsidR="00DD47A1" w:rsidRDefault="00DD47A1">
      <w:r>
        <w:separator/>
      </w:r>
    </w:p>
  </w:footnote>
  <w:footnote w:type="continuationSeparator" w:id="0">
    <w:p w14:paraId="40CB28D0" w14:textId="77777777" w:rsidR="00DD47A1" w:rsidRDefault="00D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290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819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F308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2C4C1A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lbzQEAAIYDAAAOAAAAZHJzL2Uyb0RvYy54bWysU9tu2zAMfR+wfxD0vjguumA14hRFiw4D ugvQ7gNkWbKN2aJGKrGzrx8lx+nWvg17ESiKPCQPj7bX09CLg0HqwJUyX62lME5D3bmmlN+f7t99 kIKCcrXqwZlSHg3J693bN9vRF+YCWuhrg4JBHBWjL2Ubgi+yjHRrBkUr8MbxowUcVOArNlmNamT0 oc8u1utNNgLWHkEbIvbezY9yl/CtNTp8tZZMEH0pubeQTkxnFc9st1VFg8q3nT61of6hi0F1joue oe5UUGKP3SuoodMIBDasNAwZWNtpk2bgafL1i2keW+VNmoXJIX+mif4frP5yePTfMLZO/gH0DxIO blvlGnODCGNrVM3l8khUNnoqzgnxQpwqqvEz1LxatQ+QOJgsDhGQpxNTovp4ptpMQWh2vr/c5Gte iOany83VFduxgiqWZI8UPhoYRDRKibzJBK4ODxTm0CUk1nJw3/V92mbv/nIwZvSk5mO/URpUhKma ODqaFdRHHgNhFgeLmY0W8JcUIwujlPRzr9BI0X9yTEVU0WLgYlSLoZzm1FIGKWbzNsxq23vsmpaR 8zSGgxumy3ZplOcuTn3yshMZJ2FGNf15T1HP32f3GwAA//8DAFBLAwQUAAYACAAAACEA5VJoh+AA AAAKAQAADwAAAGRycy9kb3ducmV2LnhtbEyPTU/DMAyG70j8h8hI3Fi6AqMtTaeJD40jbEiDW9aY tiJxqiZbC78ec4Kj7Uevn7dcTs6KIw6h86RgPktAINXedNQoeN0+XmQgQtRktPWECr4wwLI6PSl1 YfxIL3jcxEZwCIVCK2hj7AspQ92i02HmeyS+ffjB6cjj0Egz6JHDnZVpkiyk0x3xh1b3eNdi/bk5 OAXrrF+9PfnvsbEP7+vd8y6/3+ZRqfOzaXULIuIU/2D41Wd1qNhp7w9kgrAKruc3OaMKrrIUBAOL 5JIXeybTNAVZlfJ/heoHAAD//wMAUEsBAi0AFAAGAAgAAAAhALaDOJL+AAAA4QEAABMAAAAAAAAA AAAAAAAAAAAAAFtDb250ZW50X1R5cGVzXS54bWxQSwECLQAUAAYACAAAACEAOP0h/9YAAACUAQAA CwAAAAAAAAAAAAAAAAAvAQAAX3JlbHMvLnJlbHNQSwECLQAUAAYACAAAACEAZ16JW80BAACGAwAA DgAAAAAAAAAAAAAAAAAuAgAAZHJzL2Uyb0RvYy54bWxQSwECLQAUAAYACAAAACEA5VJoh+AAAAAK AQAADwAAAAAAAAAAAAAAAAAnBAAAZHJzL2Rvd25yZXYueG1sUEsFBgAAAAAEAAQA8wAAADQFAAAA AA== " o:allowincell="f" filled="f" stroked="f">
              <v:textbox inset="0,0,0,0">
                <w:txbxContent>
                  <w:p w14:paraId="3B44F308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2C4C1A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1FFF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4x3k2AEAAJgDAAAOAAAAZHJzL2Uyb0RvYy54bWysU9tu3CAQfa/Uf0C8d+2N05u13ihNlKpS mlZK+wEYg41qM3Rg195+fQdsb3p5q/qChhk4nHNm2F1NQ8+OCr0BW/HtJudMWQmNsW3Fv365e/GG Mx+EbUQPVlX8pDy/2j9/thtdqS6gg75RyAjE+nJ0Fe9CcGWWedmpQfgNOGWpqAEHEWiLbdagGAl9 6LOLPH+VjYCNQ5DKe8rezkW+T/haKxk+ae1VYH3FiVtIK6a1jmu234myReE6Ixca4h9YDMJYevQM dSuCYAc0f0ENRiJ40GEjYchAayNV0kBqtvkfah474VTSQuZ4d7bJ/z9Y+XB8dJ+RhekdTNTAJMK7 e5DfPLNw0wnbqmtEGDslGnp4Gy3LRufL5Wq02pc+gtTjR2ioyeIQIAFNGofoCulkhE4NOJ1NV1Ng kpJF8fqyeEslSbWXRXGZp65kolxvO/ThvYKBxaDiSE1N6OJ470NkI8r1SHzMwp3p+9TY3v6WoIMx k9hHwjP1MNUTM80iLYqpoTmRHIR5XGi8KegAf3A20qhU3H8/CFSc9R8sWRLnag1wDeo1EFbS1YoH zubwJszzd3Bo2o6QZ9MtXJNt2iRFTywWutT+JHQZ1Thfv+7TqacPtf8JAAD//wMAUEsDBBQABgAI AAAAIQAkBZfa4AAAAAsBAAAPAAAAZHJzL2Rvd25yZXYueG1sTI/BbsIwDIbvk/YOkSftNpKCiKBr itC0nSZNlO6wY9qEtqJxuiZA9/YzJ7jZ8qff359tJtezsx1D51FBMhPALNbedNgo+C4/XlbAQtRo dO/RKvizATb540OmU+MvWNjzPjaMQjCkWkEb45ByHurWOh1mfrBIt4MfnY60jg03o75QuOv5XAjJ ne6QPrR6sG+trY/7k1Ow/cHivfv9qnbFoejKci3wUx6Ven6atq/Aop3iDYarPqlDTk6VP6EJrFcg F2JJqILlnCpcgUQma2AVTQu5Ap5n/L5D/g8AAP//AwBQSwECLQAUAAYACAAAACEAtoM4kv4AAADh AQAAEwAAAAAAAAAAAAAAAAAAAAAAW0NvbnRlbnRfVHlwZXNdLnhtbFBLAQItABQABgAIAAAAIQA4 /SH/1gAAAJQBAAALAAAAAAAAAAAAAAAAAC8BAABfcmVscy8ucmVsc1BLAQItABQABgAIAAAAIQBl 4x3k2AEAAJgDAAAOAAAAAAAAAAAAAAAAAC4CAABkcnMvZTJvRG9jLnhtbFBLAQItABQABgAIAAAA IQAkBZfa4AAAAAsBAAAPAAAAAAAAAAAAAAAAADIEAABkcnMvZG93bnJldi54bWxQSwUGAAAAAAQA BADzAAAAPwUAAAAA " o:allowincell="f" filled="f" stroked="f">
              <v:textbox inset="0,0,0,0">
                <w:txbxContent>
                  <w:p w14:paraId="0FE91FFF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D8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C37FF"/>
    <w:rsid w:val="00D744EF"/>
    <w:rsid w:val="00DA78DC"/>
    <w:rsid w:val="00DD47A1"/>
    <w:rsid w:val="00DF6FC4"/>
    <w:rsid w:val="00DF7205"/>
    <w:rsid w:val="00E426C2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BB604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Jatin Rathod</lastModifiedBy>
  <dcterms:modified xsi:type="dcterms:W3CDTF">2022-11-07T11:20:00Z</dcterms:modified>
  <revision>46</revision>
  <dc:title>The circulars may be defined in two parts, one to convey background, rationale, objective of a decision and the other to commu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